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8906" w14:textId="77777777" w:rsidR="00544766" w:rsidRPr="00E52B49" w:rsidRDefault="004633A1" w:rsidP="007D6FF4">
      <w:pPr>
        <w:shd w:val="clear" w:color="auto" w:fill="FFFFFF"/>
        <w:jc w:val="both"/>
        <w:rPr>
          <w:b/>
        </w:rPr>
      </w:pPr>
      <w:r w:rsidRPr="00E52B49">
        <w:rPr>
          <w:noProof/>
        </w:rPr>
        <w:drawing>
          <wp:inline distT="0" distB="0" distL="0" distR="0" wp14:anchorId="5C637FF3" wp14:editId="70307F9E">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1259205"/>
                    </a:xfrm>
                    <a:prstGeom prst="rect">
                      <a:avLst/>
                    </a:prstGeom>
                    <a:ln/>
                  </pic:spPr>
                </pic:pic>
              </a:graphicData>
            </a:graphic>
          </wp:inline>
        </w:drawing>
      </w:r>
    </w:p>
    <w:p w14:paraId="28F64C58" w14:textId="77777777" w:rsidR="0063531F" w:rsidRPr="00E52B49" w:rsidRDefault="0063531F" w:rsidP="007D6FF4">
      <w:pPr>
        <w:shd w:val="clear" w:color="auto" w:fill="FFFFFF"/>
        <w:tabs>
          <w:tab w:val="left" w:pos="5760"/>
        </w:tabs>
        <w:jc w:val="center"/>
        <w:rPr>
          <w:b/>
        </w:rPr>
      </w:pPr>
    </w:p>
    <w:p w14:paraId="370763F7" w14:textId="5877FA69" w:rsidR="000C40A2" w:rsidRPr="00E52B49" w:rsidRDefault="000C40A2" w:rsidP="007D6FF4">
      <w:r w:rsidRPr="00E52B49">
        <w:t xml:space="preserve">FOR IMMEDIATE RELEASE </w:t>
      </w:r>
    </w:p>
    <w:p w14:paraId="0DCE618B" w14:textId="4180CB57" w:rsidR="006E7036" w:rsidRPr="00E52B49" w:rsidRDefault="006E7036" w:rsidP="007D6FF4"/>
    <w:p w14:paraId="31BC8A56" w14:textId="77777777" w:rsidR="00E52B49" w:rsidRDefault="00C41AEE" w:rsidP="00C41AEE">
      <w:pPr>
        <w:pStyle w:val="NormalWeb"/>
        <w:spacing w:before="0" w:beforeAutospacing="0" w:after="0" w:afterAutospacing="0"/>
        <w:jc w:val="center"/>
        <w:rPr>
          <w:rStyle w:val="Strong"/>
          <w:color w:val="0E101A"/>
          <w:sz w:val="28"/>
          <w:szCs w:val="28"/>
        </w:rPr>
      </w:pPr>
      <w:r w:rsidRPr="00E52B49">
        <w:rPr>
          <w:rStyle w:val="Strong"/>
          <w:color w:val="0E101A"/>
          <w:sz w:val="28"/>
          <w:szCs w:val="28"/>
        </w:rPr>
        <w:t xml:space="preserve">Department of Education Awards VCCCD Colleges </w:t>
      </w:r>
    </w:p>
    <w:p w14:paraId="3D24634B" w14:textId="60BF9B7A" w:rsidR="00C41AEE" w:rsidRPr="00E52B49" w:rsidRDefault="00C41AEE" w:rsidP="00C41AEE">
      <w:pPr>
        <w:pStyle w:val="NormalWeb"/>
        <w:spacing w:before="0" w:beforeAutospacing="0" w:after="0" w:afterAutospacing="0"/>
        <w:jc w:val="center"/>
        <w:rPr>
          <w:color w:val="0E101A"/>
          <w:sz w:val="28"/>
          <w:szCs w:val="28"/>
        </w:rPr>
      </w:pPr>
      <w:r w:rsidRPr="00E52B49">
        <w:rPr>
          <w:rStyle w:val="Strong"/>
          <w:color w:val="0E101A"/>
          <w:sz w:val="28"/>
          <w:szCs w:val="28"/>
        </w:rPr>
        <w:t>Grants of Nearly $10 Million</w:t>
      </w:r>
    </w:p>
    <w:p w14:paraId="3801FDAD" w14:textId="53CDEFC4" w:rsidR="00C41AEE" w:rsidRPr="00E52B49" w:rsidRDefault="00C41AEE" w:rsidP="00C41AEE">
      <w:pPr>
        <w:pStyle w:val="NormalWeb"/>
        <w:spacing w:before="0" w:beforeAutospacing="0" w:after="0" w:afterAutospacing="0"/>
        <w:jc w:val="center"/>
        <w:rPr>
          <w:color w:val="0E101A"/>
        </w:rPr>
      </w:pPr>
      <w:r w:rsidRPr="00E52B49">
        <w:rPr>
          <w:rStyle w:val="Emphasis"/>
          <w:color w:val="0E101A"/>
        </w:rPr>
        <w:t>Grants Will Support Hispanic-Serving Institutions STEM Program Projects</w:t>
      </w:r>
    </w:p>
    <w:p w14:paraId="3F6DAFFD" w14:textId="77777777" w:rsidR="00C41AEE" w:rsidRPr="00E52B49" w:rsidRDefault="00C41AEE" w:rsidP="00C41AEE">
      <w:pPr>
        <w:pStyle w:val="NormalWeb"/>
        <w:spacing w:before="0" w:beforeAutospacing="0" w:after="0" w:afterAutospacing="0"/>
        <w:rPr>
          <w:color w:val="0E101A"/>
        </w:rPr>
      </w:pPr>
    </w:p>
    <w:p w14:paraId="6E054417" w14:textId="738B0369" w:rsidR="00C41AEE" w:rsidRPr="00E52B49" w:rsidRDefault="00C41AEE" w:rsidP="00C41AEE">
      <w:pPr>
        <w:pStyle w:val="NormalWeb"/>
        <w:spacing w:before="0" w:beforeAutospacing="0" w:after="0" w:afterAutospacing="0"/>
        <w:rPr>
          <w:color w:val="0E101A"/>
        </w:rPr>
      </w:pPr>
      <w:r w:rsidRPr="00E52B49">
        <w:rPr>
          <w:rStyle w:val="Strong"/>
          <w:color w:val="0E101A"/>
        </w:rPr>
        <w:t>Camarillo, Calif.</w:t>
      </w:r>
      <w:r w:rsidRPr="00E52B49">
        <w:rPr>
          <w:color w:val="0E101A"/>
        </w:rPr>
        <w:t> (October 2</w:t>
      </w:r>
      <w:r w:rsidR="00B206F1" w:rsidRPr="00E52B49">
        <w:rPr>
          <w:color w:val="0E101A"/>
        </w:rPr>
        <w:t>2</w:t>
      </w:r>
      <w:r w:rsidRPr="00E52B49">
        <w:rPr>
          <w:color w:val="0E101A"/>
        </w:rPr>
        <w:t>, 2021)—Two Ventura County Community College District colleges have received multi-million-dollar federal grants to support STEM programs targeting underrepresented students interested in pursuing science, technology, engineering and math-related fields. A grant for Oxnard College totals $4,901,245, and the grant for Ventura College is $5 million. Both grants are for the period of Oct. 1, 2021, to Sept. 30, 2026.</w:t>
      </w:r>
    </w:p>
    <w:p w14:paraId="5B12159F" w14:textId="77777777" w:rsidR="00C41AEE" w:rsidRPr="00E52B49" w:rsidRDefault="00C41AEE" w:rsidP="00C41AEE">
      <w:pPr>
        <w:pStyle w:val="NormalWeb"/>
        <w:spacing w:before="0" w:beforeAutospacing="0" w:after="0" w:afterAutospacing="0"/>
        <w:rPr>
          <w:color w:val="0E101A"/>
        </w:rPr>
      </w:pPr>
      <w:r w:rsidRPr="00E52B49">
        <w:rPr>
          <w:color w:val="0E101A"/>
        </w:rPr>
        <w:t> </w:t>
      </w:r>
    </w:p>
    <w:p w14:paraId="5FD46AEC" w14:textId="77777777" w:rsidR="00C41AEE" w:rsidRPr="00E52B49" w:rsidRDefault="00C41AEE" w:rsidP="00C41AEE">
      <w:pPr>
        <w:pStyle w:val="NormalWeb"/>
        <w:spacing w:before="0" w:beforeAutospacing="0" w:after="0" w:afterAutospacing="0"/>
        <w:rPr>
          <w:color w:val="0E101A"/>
        </w:rPr>
      </w:pPr>
      <w:r w:rsidRPr="00E52B49">
        <w:rPr>
          <w:color w:val="0E101A"/>
        </w:rPr>
        <w:t>“For the third consecutive time, the U.S. Department of Education has recognized Oxnard College’s leading work in STEM education through the Hispanic-Serving Institution STEM grant,” shared Luis Sanchez, president of Oxnard College. “This grant’s renewal will infuse additional resources and staffing into our academic programs, expanding career pathways in STEM for countless Ventura County students and their families. We relish the opportunity to continue this life-changing work for our community.”</w:t>
      </w:r>
    </w:p>
    <w:p w14:paraId="7316CABB" w14:textId="77777777" w:rsidR="00C41AEE" w:rsidRPr="00E52B49" w:rsidRDefault="00C41AEE" w:rsidP="00C41AEE">
      <w:pPr>
        <w:pStyle w:val="NormalWeb"/>
        <w:spacing w:before="0" w:beforeAutospacing="0" w:after="0" w:afterAutospacing="0"/>
        <w:rPr>
          <w:color w:val="0E101A"/>
        </w:rPr>
      </w:pPr>
      <w:r w:rsidRPr="00E52B49">
        <w:rPr>
          <w:color w:val="0E101A"/>
        </w:rPr>
        <w:t> </w:t>
      </w:r>
    </w:p>
    <w:p w14:paraId="4C6C5075" w14:textId="357CC9C9" w:rsidR="00C41AEE" w:rsidRPr="00E52B49" w:rsidRDefault="00C41AEE" w:rsidP="00C41AEE">
      <w:pPr>
        <w:pStyle w:val="NormalWeb"/>
        <w:spacing w:before="0" w:beforeAutospacing="0" w:after="0" w:afterAutospacing="0"/>
        <w:rPr>
          <w:color w:val="0E101A"/>
        </w:rPr>
      </w:pPr>
      <w:r w:rsidRPr="00E52B49">
        <w:rPr>
          <w:color w:val="0E101A"/>
        </w:rPr>
        <w:t>Oxnard College’s grant supports the college’s Guided Pathways to STEM Careers project, which is grounded in published research and modeled after programs that produce intended outcomes in STEM. Areas the grant will fund include internships and co-curricular experiences, which connect academic courses to real-world issues</w:t>
      </w:r>
      <w:r w:rsidR="00407F46" w:rsidRPr="00E52B49">
        <w:rPr>
          <w:color w:val="0E101A"/>
        </w:rPr>
        <w:t xml:space="preserve"> and enhance student learning</w:t>
      </w:r>
      <w:r w:rsidRPr="00E52B49">
        <w:rPr>
          <w:color w:val="0E101A"/>
        </w:rPr>
        <w:t xml:space="preserve">. </w:t>
      </w:r>
      <w:r w:rsidR="00407F46" w:rsidRPr="00E52B49">
        <w:rPr>
          <w:color w:val="0E101A"/>
        </w:rPr>
        <w:t>It will also support peer mentoring activities</w:t>
      </w:r>
      <w:r w:rsidRPr="00E52B49">
        <w:rPr>
          <w:color w:val="0E101A"/>
        </w:rPr>
        <w:t xml:space="preserve"> </w:t>
      </w:r>
      <w:r w:rsidR="00407F46" w:rsidRPr="00E52B49">
        <w:rPr>
          <w:color w:val="0E101A"/>
        </w:rPr>
        <w:t>that lead to</w:t>
      </w:r>
      <w:r w:rsidR="00BD617F" w:rsidRPr="00E52B49">
        <w:rPr>
          <w:color w:val="0E101A"/>
        </w:rPr>
        <w:t xml:space="preserve"> increased student retention</w:t>
      </w:r>
      <w:r w:rsidR="00407F46" w:rsidRPr="00E52B49">
        <w:rPr>
          <w:color w:val="0E101A"/>
        </w:rPr>
        <w:t xml:space="preserve"> and</w:t>
      </w:r>
      <w:r w:rsidRPr="00E52B49">
        <w:rPr>
          <w:color w:val="0E101A"/>
        </w:rPr>
        <w:t xml:space="preserve"> faculty-led active learning environments to improve engagement and learning.</w:t>
      </w:r>
    </w:p>
    <w:p w14:paraId="72578153" w14:textId="77777777" w:rsidR="00C41AEE" w:rsidRPr="00E52B49" w:rsidRDefault="00C41AEE" w:rsidP="00C41AEE">
      <w:pPr>
        <w:pStyle w:val="NormalWeb"/>
        <w:spacing w:before="0" w:beforeAutospacing="0" w:after="0" w:afterAutospacing="0"/>
        <w:rPr>
          <w:color w:val="0E101A"/>
        </w:rPr>
      </w:pPr>
      <w:r w:rsidRPr="00E52B49">
        <w:rPr>
          <w:color w:val="0E101A"/>
        </w:rPr>
        <w:t> </w:t>
      </w:r>
    </w:p>
    <w:p w14:paraId="220951C7" w14:textId="77777777" w:rsidR="00C41AEE" w:rsidRPr="00E52B49" w:rsidRDefault="00C41AEE" w:rsidP="00C41AEE">
      <w:pPr>
        <w:pStyle w:val="NormalWeb"/>
        <w:spacing w:before="0" w:beforeAutospacing="0" w:after="0" w:afterAutospacing="0"/>
        <w:rPr>
          <w:color w:val="0E101A"/>
        </w:rPr>
      </w:pPr>
      <w:r w:rsidRPr="00E52B49">
        <w:rPr>
          <w:color w:val="0E101A"/>
        </w:rPr>
        <w:t>In addition, Oxnard College’s grant will fund case managers who will proactively advise students on their coursework and career goals, allowing them to complete their associate degrees and transfer to baccalaureate STEM programs. It will also develop formal written transfer agreements with four-year colleges and universities for Oxnard College students.</w:t>
      </w:r>
    </w:p>
    <w:p w14:paraId="5A930640" w14:textId="77777777" w:rsidR="00C41AEE" w:rsidRPr="00E52B49" w:rsidRDefault="00C41AEE" w:rsidP="00C41AEE">
      <w:pPr>
        <w:pStyle w:val="NormalWeb"/>
        <w:spacing w:before="0" w:beforeAutospacing="0" w:after="0" w:afterAutospacing="0"/>
        <w:rPr>
          <w:color w:val="0E101A"/>
        </w:rPr>
      </w:pPr>
      <w:r w:rsidRPr="00E52B49">
        <w:rPr>
          <w:color w:val="0E101A"/>
        </w:rPr>
        <w:t> </w:t>
      </w:r>
    </w:p>
    <w:p w14:paraId="55639F9D" w14:textId="3E94FC42" w:rsidR="00C41AEE" w:rsidRPr="00E52B49" w:rsidRDefault="00C41AEE" w:rsidP="00C41AEE">
      <w:pPr>
        <w:pStyle w:val="NormalWeb"/>
        <w:spacing w:before="0" w:beforeAutospacing="0" w:after="0" w:afterAutospacing="0"/>
        <w:rPr>
          <w:color w:val="0E101A"/>
        </w:rPr>
      </w:pPr>
      <w:r w:rsidRPr="00E52B49">
        <w:rPr>
          <w:color w:val="0E101A"/>
        </w:rPr>
        <w:t>Ventura College will use its grant for its Servingness: Aspiration, Identity</w:t>
      </w:r>
      <w:r w:rsidR="00B206F1" w:rsidRPr="00E52B49">
        <w:rPr>
          <w:color w:val="0E101A"/>
        </w:rPr>
        <w:t>,</w:t>
      </w:r>
      <w:r w:rsidRPr="00E52B49">
        <w:rPr>
          <w:color w:val="0E101A"/>
        </w:rPr>
        <w:t xml:space="preserve"> and Learning</w:t>
      </w:r>
      <w:r w:rsidR="00523E59" w:rsidRPr="00E52B49">
        <w:rPr>
          <w:color w:val="0E101A"/>
        </w:rPr>
        <w:t xml:space="preserve"> (S:AIL)</w:t>
      </w:r>
      <w:r w:rsidRPr="00E52B49">
        <w:rPr>
          <w:color w:val="0E101A"/>
        </w:rPr>
        <w:t xml:space="preserve"> in STEM project for students attending its main campus in Ventura and Ventura College East Campus in Santa Paula. This project aims to increase access and participation in STEM degrees/careers, provide more equitable degree and career outcomes and increase transfer rates to STEM programs in the California State University and University of California systems.</w:t>
      </w:r>
    </w:p>
    <w:p w14:paraId="69EF261F" w14:textId="77777777" w:rsidR="00C41AEE" w:rsidRPr="00E52B49" w:rsidRDefault="00C41AEE" w:rsidP="00C41AEE">
      <w:pPr>
        <w:pStyle w:val="NormalWeb"/>
        <w:spacing w:before="0" w:beforeAutospacing="0" w:after="0" w:afterAutospacing="0"/>
        <w:rPr>
          <w:color w:val="0E101A"/>
        </w:rPr>
      </w:pPr>
      <w:r w:rsidRPr="00E52B49">
        <w:rPr>
          <w:color w:val="0E101A"/>
        </w:rPr>
        <w:t> </w:t>
      </w:r>
    </w:p>
    <w:p w14:paraId="1696562B" w14:textId="770B55F4" w:rsidR="00C41AEE" w:rsidRPr="00E52B49" w:rsidRDefault="00C41AEE" w:rsidP="00C41AEE">
      <w:pPr>
        <w:pStyle w:val="NormalWeb"/>
        <w:spacing w:before="0" w:beforeAutospacing="0" w:after="0" w:afterAutospacing="0"/>
        <w:rPr>
          <w:color w:val="0E101A"/>
        </w:rPr>
      </w:pPr>
      <w:r w:rsidRPr="00E52B49">
        <w:rPr>
          <w:color w:val="0E101A"/>
        </w:rPr>
        <w:lastRenderedPageBreak/>
        <w:t>“The college degree pipeline for Hispanic students most often starts at the community college</w:t>
      </w:r>
      <w:r w:rsidR="001F24C7" w:rsidRPr="00E52B49">
        <w:rPr>
          <w:color w:val="0E101A"/>
        </w:rPr>
        <w:t xml:space="preserve"> level</w:t>
      </w:r>
      <w:r w:rsidRPr="00E52B49">
        <w:rPr>
          <w:color w:val="0E101A"/>
        </w:rPr>
        <w:t>, but there are many barriers to educational attainment and transfer, particularly in STEM. This grant will help close the achievement gap for Ventura College students from underrepresented communities by providing them with resources to ensure their success in coursework at our college and later at a four-year college or university,” said Dr. Kim Hoffmans, president of Ventura College. </w:t>
      </w:r>
    </w:p>
    <w:p w14:paraId="20748079" w14:textId="77777777" w:rsidR="00C41AEE" w:rsidRPr="00E52B49" w:rsidRDefault="00C41AEE" w:rsidP="00C41AEE">
      <w:pPr>
        <w:pStyle w:val="NormalWeb"/>
        <w:spacing w:before="0" w:beforeAutospacing="0" w:after="0" w:afterAutospacing="0"/>
        <w:rPr>
          <w:color w:val="0E101A"/>
        </w:rPr>
      </w:pPr>
      <w:r w:rsidRPr="00E52B49">
        <w:rPr>
          <w:color w:val="0E101A"/>
        </w:rPr>
        <w:t> </w:t>
      </w:r>
    </w:p>
    <w:p w14:paraId="3071550F" w14:textId="1BAF5A21" w:rsidR="00C41AEE" w:rsidRPr="00E52B49" w:rsidRDefault="00C41AEE" w:rsidP="00C41AEE">
      <w:pPr>
        <w:pStyle w:val="NormalWeb"/>
        <w:spacing w:before="0" w:beforeAutospacing="0" w:after="0" w:afterAutospacing="0"/>
        <w:rPr>
          <w:color w:val="0E101A"/>
        </w:rPr>
      </w:pPr>
      <w:r w:rsidRPr="00E52B49">
        <w:rPr>
          <w:color w:val="0E101A"/>
        </w:rPr>
        <w:t>Through the grant, Ventura College students will receive enhanced tutoring, counseling and service programs created to improve their academic success. This includes innovative and customized instruction in gateway English and math courses to retain students and accelerate program completion and transfer rates to four-year higher education institutions.</w:t>
      </w:r>
      <w:r w:rsidR="009844D1">
        <w:rPr>
          <w:color w:val="0E101A"/>
        </w:rPr>
        <w:t xml:space="preserve"> The grant will also address the gaps in the community college to university pipeline by fostering flexible and affordable paths to obtaining knowledge and skills. This will occur through students’ participation in experiential and work-based learning.</w:t>
      </w:r>
    </w:p>
    <w:p w14:paraId="06D8F5A6" w14:textId="77777777" w:rsidR="00C41AEE" w:rsidRPr="00E52B49" w:rsidRDefault="00C41AEE" w:rsidP="00C41AEE">
      <w:pPr>
        <w:pStyle w:val="NormalWeb"/>
        <w:spacing w:before="0" w:beforeAutospacing="0" w:after="0" w:afterAutospacing="0"/>
        <w:rPr>
          <w:color w:val="0E101A"/>
        </w:rPr>
      </w:pPr>
      <w:r w:rsidRPr="00E52B49">
        <w:rPr>
          <w:color w:val="0E101A"/>
        </w:rPr>
        <w:t> </w:t>
      </w:r>
    </w:p>
    <w:p w14:paraId="4C548293" w14:textId="77777777" w:rsidR="00C41AEE" w:rsidRPr="00E52B49" w:rsidRDefault="00C41AEE" w:rsidP="00C41AEE">
      <w:pPr>
        <w:pStyle w:val="NormalWeb"/>
        <w:spacing w:before="0" w:beforeAutospacing="0" w:after="0" w:afterAutospacing="0"/>
        <w:rPr>
          <w:color w:val="0E101A"/>
        </w:rPr>
      </w:pPr>
      <w:r w:rsidRPr="00E52B49">
        <w:rPr>
          <w:color w:val="0E101A"/>
        </w:rPr>
        <w:t>“Equity is a cornerstone of the District, and these grants offer valuable assistance for our Hispanic students and others facing economic challenges at Oxnard and Ventura colleges,” said Chancellor Greg Gillespie. “The education the students receive at our colleges, along with the support services, will them on the path to lifelong learning and achievement in the fields in science, technology, engineering and math.” </w:t>
      </w:r>
    </w:p>
    <w:p w14:paraId="61220DC1" w14:textId="77777777" w:rsidR="00C41AEE" w:rsidRPr="00E52B49" w:rsidRDefault="00C41AEE" w:rsidP="00C41AEE">
      <w:pPr>
        <w:pStyle w:val="NormalWeb"/>
        <w:spacing w:before="0" w:beforeAutospacing="0" w:after="0" w:afterAutospacing="0"/>
        <w:rPr>
          <w:color w:val="0E101A"/>
        </w:rPr>
      </w:pPr>
      <w:r w:rsidRPr="00E52B49">
        <w:rPr>
          <w:color w:val="0E101A"/>
        </w:rPr>
        <w:t> </w:t>
      </w:r>
    </w:p>
    <w:p w14:paraId="72768279" w14:textId="77777777" w:rsidR="00C41AEE" w:rsidRPr="00E52B49" w:rsidRDefault="00C41AEE" w:rsidP="00C41AEE">
      <w:pPr>
        <w:pStyle w:val="NormalWeb"/>
        <w:spacing w:before="0" w:beforeAutospacing="0" w:after="0" w:afterAutospacing="0"/>
        <w:rPr>
          <w:color w:val="0E101A"/>
        </w:rPr>
      </w:pPr>
      <w:r w:rsidRPr="00E52B49">
        <w:rPr>
          <w:color w:val="0E101A"/>
        </w:rPr>
        <w:t>Oxnard and Ventura colleges are Hispanic-Serving Institutions, meaning they meet certain eligibility requirements as institutions of higher education, and the student population has at least 25% Hispanic students at the end of an award year immediately preceding the date of a grant application. Oxnard College counts 76% of its students as Hispanic, and Ventura College, 61%. </w:t>
      </w:r>
    </w:p>
    <w:p w14:paraId="17803351" w14:textId="125C607F" w:rsidR="000C0DF6" w:rsidRPr="00E52B49" w:rsidRDefault="00560F4C" w:rsidP="007D6FF4">
      <w:pPr>
        <w:pStyle w:val="NormalWeb"/>
        <w:shd w:val="clear" w:color="auto" w:fill="FFFFFF"/>
        <w:spacing w:before="0" w:beforeAutospacing="0" w:after="0" w:afterAutospacing="0"/>
      </w:pPr>
      <w:r w:rsidRPr="00E52B49">
        <w:t> </w:t>
      </w:r>
    </w:p>
    <w:p w14:paraId="04258143" w14:textId="1A7A6D78" w:rsidR="00544766" w:rsidRPr="00E52B49" w:rsidRDefault="004633A1" w:rsidP="007D6FF4">
      <w:pPr>
        <w:rPr>
          <w:b/>
        </w:rPr>
      </w:pPr>
      <w:r w:rsidRPr="00E52B49">
        <w:rPr>
          <w:b/>
        </w:rPr>
        <w:t>Ventura County Community College District</w:t>
      </w:r>
    </w:p>
    <w:p w14:paraId="02A21BCF" w14:textId="4C5EE733" w:rsidR="00544766" w:rsidRPr="00E52B49" w:rsidRDefault="004633A1" w:rsidP="007D6FF4">
      <w:pPr>
        <w:rPr>
          <w:i/>
        </w:rPr>
      </w:pPr>
      <w:r w:rsidRPr="00E52B49">
        <w:rPr>
          <w:i/>
        </w:rPr>
        <w:t>The Ventura County Community College District is a member of the 116-campus California Community College system and serves approximately 31,000 students annually. The District's t</w:t>
      </w:r>
      <w:r w:rsidR="001645D2" w:rsidRPr="00E52B49">
        <w:rPr>
          <w:i/>
        </w:rPr>
        <w:t>hree colleges--Moorpark, Oxnard</w:t>
      </w:r>
      <w:r w:rsidRPr="00E52B49">
        <w:rPr>
          <w:i/>
        </w:rPr>
        <w:t xml:space="preserve"> and Ventura--offer programs in general education for degrees and certificates, transfer to four-year colleges and universities, career technical education, and provide opportunities to engage in co-curricular campus activities. For more information, please visit </w:t>
      </w:r>
      <w:hyperlink r:id="rId10">
        <w:r w:rsidRPr="00E52B49">
          <w:rPr>
            <w:rStyle w:val="Hyperlink"/>
            <w:i/>
            <w:color w:val="auto"/>
          </w:rPr>
          <w:t>vcccd.edu</w:t>
        </w:r>
      </w:hyperlink>
      <w:r w:rsidRPr="00E52B49">
        <w:rPr>
          <w:i/>
        </w:rPr>
        <w:t>.</w:t>
      </w:r>
    </w:p>
    <w:p w14:paraId="20118D39" w14:textId="2EF50872" w:rsidR="00544766" w:rsidRPr="00E52B49" w:rsidRDefault="00544766" w:rsidP="007D6FF4"/>
    <w:p w14:paraId="4521FB84" w14:textId="77777777" w:rsidR="0049456F" w:rsidRPr="00E52B49" w:rsidRDefault="0049456F" w:rsidP="007D6FF4">
      <w:pPr>
        <w:rPr>
          <w:b/>
        </w:rPr>
      </w:pPr>
      <w:r w:rsidRPr="00E52B49">
        <w:rPr>
          <w:b/>
        </w:rPr>
        <w:t>Media Contact:</w:t>
      </w:r>
    </w:p>
    <w:p w14:paraId="43BADBCF" w14:textId="77777777" w:rsidR="0049456F" w:rsidRPr="00E52B49" w:rsidRDefault="0049456F" w:rsidP="007D6FF4">
      <w:r w:rsidRPr="00E52B49">
        <w:t>Patti Blair</w:t>
      </w:r>
    </w:p>
    <w:p w14:paraId="728F5A67" w14:textId="77777777" w:rsidR="0049456F" w:rsidRPr="00E52B49" w:rsidRDefault="0049456F" w:rsidP="007D6FF4">
      <w:r w:rsidRPr="00E52B49">
        <w:t>Director, Public Affairs and Marketing</w:t>
      </w:r>
    </w:p>
    <w:p w14:paraId="008C2931" w14:textId="77777777" w:rsidR="0049456F" w:rsidRPr="00E52B49" w:rsidRDefault="0049456F" w:rsidP="007D6FF4">
      <w:r w:rsidRPr="00E52B49">
        <w:t>Ventura County Community College District</w:t>
      </w:r>
    </w:p>
    <w:p w14:paraId="0951DA2E" w14:textId="3AD14C71" w:rsidR="0049456F" w:rsidRPr="00E52B49" w:rsidRDefault="00980241" w:rsidP="007D6FF4">
      <w:hyperlink r:id="rId11" w:tgtFrame="_blank" w:history="1">
        <w:r w:rsidR="0049456F" w:rsidRPr="00E52B49">
          <w:rPr>
            <w:rStyle w:val="Hyperlink"/>
            <w:color w:val="auto"/>
          </w:rPr>
          <w:t>communications@vcccd.edu</w:t>
        </w:r>
      </w:hyperlink>
    </w:p>
    <w:sectPr w:rsidR="0049456F" w:rsidRPr="00E52B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NivsnB32/kKZF6" id="c2q1slBm"/>
    <int:WordHash hashCode="5gYmzwsG0UiWDO" id="8f4lr0NT"/>
  </int:Manifest>
  <int:Observations>
    <int:Content id="c2q1slBm">
      <int:Rejection type="AugLoop_Text_Critique"/>
    </int:Content>
    <int:Content id="8f4lr0N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FF9"/>
    <w:multiLevelType w:val="hybridMultilevel"/>
    <w:tmpl w:val="5F6AC0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D56902"/>
    <w:multiLevelType w:val="multilevel"/>
    <w:tmpl w:val="8E1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860E0"/>
    <w:multiLevelType w:val="multilevel"/>
    <w:tmpl w:val="8E54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D1318"/>
    <w:multiLevelType w:val="multilevel"/>
    <w:tmpl w:val="713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A312F3"/>
    <w:multiLevelType w:val="multilevel"/>
    <w:tmpl w:val="57DA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66"/>
    <w:rsid w:val="00000BE3"/>
    <w:rsid w:val="00006B56"/>
    <w:rsid w:val="00007966"/>
    <w:rsid w:val="00031005"/>
    <w:rsid w:val="00033D4C"/>
    <w:rsid w:val="00037149"/>
    <w:rsid w:val="000430D0"/>
    <w:rsid w:val="00071458"/>
    <w:rsid w:val="00074752"/>
    <w:rsid w:val="000822EB"/>
    <w:rsid w:val="000826AF"/>
    <w:rsid w:val="000901F2"/>
    <w:rsid w:val="000B4315"/>
    <w:rsid w:val="000C0DF6"/>
    <w:rsid w:val="000C40A2"/>
    <w:rsid w:val="000C6378"/>
    <w:rsid w:val="000D2720"/>
    <w:rsid w:val="000E7A4A"/>
    <w:rsid w:val="000F4859"/>
    <w:rsid w:val="000F7F5B"/>
    <w:rsid w:val="001024D2"/>
    <w:rsid w:val="00102809"/>
    <w:rsid w:val="00102BED"/>
    <w:rsid w:val="0011195C"/>
    <w:rsid w:val="001277B7"/>
    <w:rsid w:val="001645D2"/>
    <w:rsid w:val="00174FBA"/>
    <w:rsid w:val="00177AD6"/>
    <w:rsid w:val="00187A97"/>
    <w:rsid w:val="00197813"/>
    <w:rsid w:val="001A42D0"/>
    <w:rsid w:val="001C4BAA"/>
    <w:rsid w:val="001E0201"/>
    <w:rsid w:val="001E3CFB"/>
    <w:rsid w:val="001F1C33"/>
    <w:rsid w:val="001F24C7"/>
    <w:rsid w:val="001F5B14"/>
    <w:rsid w:val="001F7D89"/>
    <w:rsid w:val="00204BF1"/>
    <w:rsid w:val="00212543"/>
    <w:rsid w:val="00216314"/>
    <w:rsid w:val="0022794B"/>
    <w:rsid w:val="00233F68"/>
    <w:rsid w:val="00247AE6"/>
    <w:rsid w:val="00250BD0"/>
    <w:rsid w:val="0025319F"/>
    <w:rsid w:val="00261763"/>
    <w:rsid w:val="00262971"/>
    <w:rsid w:val="00277D2B"/>
    <w:rsid w:val="002C3931"/>
    <w:rsid w:val="002C7853"/>
    <w:rsid w:val="002E453F"/>
    <w:rsid w:val="002E7FA9"/>
    <w:rsid w:val="00326D2A"/>
    <w:rsid w:val="00330210"/>
    <w:rsid w:val="00336B7E"/>
    <w:rsid w:val="00357A19"/>
    <w:rsid w:val="003661B8"/>
    <w:rsid w:val="003923FD"/>
    <w:rsid w:val="003947D5"/>
    <w:rsid w:val="003A1F53"/>
    <w:rsid w:val="003A2310"/>
    <w:rsid w:val="003A3002"/>
    <w:rsid w:val="003A6B92"/>
    <w:rsid w:val="003B4996"/>
    <w:rsid w:val="003C034D"/>
    <w:rsid w:val="003C3AFE"/>
    <w:rsid w:val="003E00DA"/>
    <w:rsid w:val="003F2B42"/>
    <w:rsid w:val="003F4BC1"/>
    <w:rsid w:val="003F5116"/>
    <w:rsid w:val="00406D95"/>
    <w:rsid w:val="00407682"/>
    <w:rsid w:val="00407F46"/>
    <w:rsid w:val="00430008"/>
    <w:rsid w:val="00432137"/>
    <w:rsid w:val="00452CAA"/>
    <w:rsid w:val="004633A1"/>
    <w:rsid w:val="00480E31"/>
    <w:rsid w:val="004847F4"/>
    <w:rsid w:val="004869E4"/>
    <w:rsid w:val="00490D46"/>
    <w:rsid w:val="00492812"/>
    <w:rsid w:val="0049456F"/>
    <w:rsid w:val="00495731"/>
    <w:rsid w:val="004A6F3E"/>
    <w:rsid w:val="004B7061"/>
    <w:rsid w:val="004D1AC0"/>
    <w:rsid w:val="004D2458"/>
    <w:rsid w:val="004D54ED"/>
    <w:rsid w:val="004E2E7B"/>
    <w:rsid w:val="004F604D"/>
    <w:rsid w:val="00520350"/>
    <w:rsid w:val="00523E59"/>
    <w:rsid w:val="00533D76"/>
    <w:rsid w:val="00544766"/>
    <w:rsid w:val="00560F4C"/>
    <w:rsid w:val="00580FEE"/>
    <w:rsid w:val="005879A7"/>
    <w:rsid w:val="00595AF9"/>
    <w:rsid w:val="005B2B5B"/>
    <w:rsid w:val="005C0FFD"/>
    <w:rsid w:val="005C5EDA"/>
    <w:rsid w:val="005C6966"/>
    <w:rsid w:val="005E785C"/>
    <w:rsid w:val="005F4252"/>
    <w:rsid w:val="005F7D42"/>
    <w:rsid w:val="0060206C"/>
    <w:rsid w:val="006347CA"/>
    <w:rsid w:val="0063531F"/>
    <w:rsid w:val="006362F8"/>
    <w:rsid w:val="0063746D"/>
    <w:rsid w:val="00650CF3"/>
    <w:rsid w:val="00671A99"/>
    <w:rsid w:val="00697BE0"/>
    <w:rsid w:val="006A67B2"/>
    <w:rsid w:val="006A7542"/>
    <w:rsid w:val="006B5238"/>
    <w:rsid w:val="006B62CA"/>
    <w:rsid w:val="006C0CE1"/>
    <w:rsid w:val="006C621E"/>
    <w:rsid w:val="006D15DF"/>
    <w:rsid w:val="006E3201"/>
    <w:rsid w:val="006E7036"/>
    <w:rsid w:val="006F3EC1"/>
    <w:rsid w:val="00721EDB"/>
    <w:rsid w:val="00724BEB"/>
    <w:rsid w:val="00727701"/>
    <w:rsid w:val="0072793F"/>
    <w:rsid w:val="00740300"/>
    <w:rsid w:val="00743CC5"/>
    <w:rsid w:val="00751394"/>
    <w:rsid w:val="00752E0A"/>
    <w:rsid w:val="00760690"/>
    <w:rsid w:val="0076305B"/>
    <w:rsid w:val="00791340"/>
    <w:rsid w:val="0079355D"/>
    <w:rsid w:val="00794CE0"/>
    <w:rsid w:val="00795D41"/>
    <w:rsid w:val="007C024B"/>
    <w:rsid w:val="007D2CF4"/>
    <w:rsid w:val="007D30A3"/>
    <w:rsid w:val="007D54EC"/>
    <w:rsid w:val="007D6FF4"/>
    <w:rsid w:val="007D7EA3"/>
    <w:rsid w:val="007E10CE"/>
    <w:rsid w:val="007F4693"/>
    <w:rsid w:val="008027FB"/>
    <w:rsid w:val="00805145"/>
    <w:rsid w:val="00805912"/>
    <w:rsid w:val="00807109"/>
    <w:rsid w:val="008206C4"/>
    <w:rsid w:val="00833883"/>
    <w:rsid w:val="00846E37"/>
    <w:rsid w:val="00856F9A"/>
    <w:rsid w:val="00861F36"/>
    <w:rsid w:val="0087521E"/>
    <w:rsid w:val="00885C7F"/>
    <w:rsid w:val="008868DD"/>
    <w:rsid w:val="0088712F"/>
    <w:rsid w:val="00887B72"/>
    <w:rsid w:val="00892C14"/>
    <w:rsid w:val="00894A96"/>
    <w:rsid w:val="008A13F4"/>
    <w:rsid w:val="008A7489"/>
    <w:rsid w:val="008C1E83"/>
    <w:rsid w:val="008D4BFA"/>
    <w:rsid w:val="008D6484"/>
    <w:rsid w:val="008E1CBC"/>
    <w:rsid w:val="008E283E"/>
    <w:rsid w:val="008F253C"/>
    <w:rsid w:val="0090531A"/>
    <w:rsid w:val="00930DE2"/>
    <w:rsid w:val="00936FFB"/>
    <w:rsid w:val="00951F52"/>
    <w:rsid w:val="00977E90"/>
    <w:rsid w:val="00980241"/>
    <w:rsid w:val="00982E22"/>
    <w:rsid w:val="009844D1"/>
    <w:rsid w:val="00993073"/>
    <w:rsid w:val="00997216"/>
    <w:rsid w:val="009A17B1"/>
    <w:rsid w:val="009A18F7"/>
    <w:rsid w:val="009A4675"/>
    <w:rsid w:val="009A50DF"/>
    <w:rsid w:val="009B395C"/>
    <w:rsid w:val="009F384B"/>
    <w:rsid w:val="009F5245"/>
    <w:rsid w:val="00A00804"/>
    <w:rsid w:val="00A067CB"/>
    <w:rsid w:val="00A16D60"/>
    <w:rsid w:val="00A21DC0"/>
    <w:rsid w:val="00A34442"/>
    <w:rsid w:val="00A54765"/>
    <w:rsid w:val="00A60A94"/>
    <w:rsid w:val="00A72690"/>
    <w:rsid w:val="00A75BF4"/>
    <w:rsid w:val="00AA2FD8"/>
    <w:rsid w:val="00AA4027"/>
    <w:rsid w:val="00AB5354"/>
    <w:rsid w:val="00AC47FF"/>
    <w:rsid w:val="00AD240D"/>
    <w:rsid w:val="00AE623D"/>
    <w:rsid w:val="00AE6C3A"/>
    <w:rsid w:val="00AF0A06"/>
    <w:rsid w:val="00B00A21"/>
    <w:rsid w:val="00B05285"/>
    <w:rsid w:val="00B15596"/>
    <w:rsid w:val="00B206F1"/>
    <w:rsid w:val="00B32288"/>
    <w:rsid w:val="00B346C5"/>
    <w:rsid w:val="00B40215"/>
    <w:rsid w:val="00B425BB"/>
    <w:rsid w:val="00B45729"/>
    <w:rsid w:val="00B472D5"/>
    <w:rsid w:val="00B6091E"/>
    <w:rsid w:val="00B62948"/>
    <w:rsid w:val="00B629AE"/>
    <w:rsid w:val="00B65AA5"/>
    <w:rsid w:val="00B731F2"/>
    <w:rsid w:val="00B81970"/>
    <w:rsid w:val="00BA3EA1"/>
    <w:rsid w:val="00BC1722"/>
    <w:rsid w:val="00BC6E64"/>
    <w:rsid w:val="00BD617F"/>
    <w:rsid w:val="00BE0F47"/>
    <w:rsid w:val="00BE5CD5"/>
    <w:rsid w:val="00BF5DED"/>
    <w:rsid w:val="00C01AE9"/>
    <w:rsid w:val="00C20877"/>
    <w:rsid w:val="00C25FA2"/>
    <w:rsid w:val="00C40313"/>
    <w:rsid w:val="00C41AEE"/>
    <w:rsid w:val="00C42BBF"/>
    <w:rsid w:val="00C75784"/>
    <w:rsid w:val="00C87177"/>
    <w:rsid w:val="00C9076F"/>
    <w:rsid w:val="00C91509"/>
    <w:rsid w:val="00CB4DA8"/>
    <w:rsid w:val="00CB6D6D"/>
    <w:rsid w:val="00CC0658"/>
    <w:rsid w:val="00CC1E0B"/>
    <w:rsid w:val="00CC6434"/>
    <w:rsid w:val="00CC67AF"/>
    <w:rsid w:val="00CE1ADC"/>
    <w:rsid w:val="00CE5DFE"/>
    <w:rsid w:val="00D0592F"/>
    <w:rsid w:val="00D42E6E"/>
    <w:rsid w:val="00D51B99"/>
    <w:rsid w:val="00D71E5E"/>
    <w:rsid w:val="00D76C6C"/>
    <w:rsid w:val="00D77D02"/>
    <w:rsid w:val="00D82B36"/>
    <w:rsid w:val="00D97A13"/>
    <w:rsid w:val="00DA3C4C"/>
    <w:rsid w:val="00DB3B6D"/>
    <w:rsid w:val="00DB6A58"/>
    <w:rsid w:val="00DC04FC"/>
    <w:rsid w:val="00DE250F"/>
    <w:rsid w:val="00DE5926"/>
    <w:rsid w:val="00DF65CE"/>
    <w:rsid w:val="00E4058C"/>
    <w:rsid w:val="00E52B49"/>
    <w:rsid w:val="00E538EE"/>
    <w:rsid w:val="00E70A45"/>
    <w:rsid w:val="00E75953"/>
    <w:rsid w:val="00E86C0F"/>
    <w:rsid w:val="00E908F9"/>
    <w:rsid w:val="00EC2A93"/>
    <w:rsid w:val="00EC44FB"/>
    <w:rsid w:val="00ED5152"/>
    <w:rsid w:val="00ED6D21"/>
    <w:rsid w:val="00EF119B"/>
    <w:rsid w:val="00EF618A"/>
    <w:rsid w:val="00F02C09"/>
    <w:rsid w:val="00F04130"/>
    <w:rsid w:val="00F25982"/>
    <w:rsid w:val="00F623FB"/>
    <w:rsid w:val="00F658C3"/>
    <w:rsid w:val="00F92AAE"/>
    <w:rsid w:val="00FA320C"/>
    <w:rsid w:val="00FA4F04"/>
    <w:rsid w:val="00FD28AD"/>
    <w:rsid w:val="00FD5C86"/>
    <w:rsid w:val="00FE0B14"/>
    <w:rsid w:val="0C2994E0"/>
    <w:rsid w:val="107DEB0E"/>
    <w:rsid w:val="1BC6D156"/>
    <w:rsid w:val="1C28BE95"/>
    <w:rsid w:val="1D62A1B7"/>
    <w:rsid w:val="22674C8A"/>
    <w:rsid w:val="245ED285"/>
    <w:rsid w:val="25BF62B0"/>
    <w:rsid w:val="3568B942"/>
    <w:rsid w:val="3AA2FE0E"/>
    <w:rsid w:val="3ACA6202"/>
    <w:rsid w:val="40070E27"/>
    <w:rsid w:val="419F2EDC"/>
    <w:rsid w:val="41A2DE88"/>
    <w:rsid w:val="52339723"/>
    <w:rsid w:val="525B2368"/>
    <w:rsid w:val="586C677E"/>
    <w:rsid w:val="619AC309"/>
    <w:rsid w:val="6941F846"/>
    <w:rsid w:val="6D74F505"/>
    <w:rsid w:val="6F3340E4"/>
    <w:rsid w:val="729C8474"/>
    <w:rsid w:val="735CEAB4"/>
    <w:rsid w:val="76838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6015C"/>
  <w15:docId w15:val="{2E6A5C04-EAC7-41B7-B8CD-2658079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3"/>
    <w:rPr>
      <w:rFonts w:ascii="Segoe UI" w:hAnsi="Segoe UI" w:cs="Segoe UI"/>
      <w:sz w:val="18"/>
      <w:szCs w:val="18"/>
    </w:rPr>
  </w:style>
  <w:style w:type="paragraph" w:styleId="ListParagraph">
    <w:name w:val="List Paragraph"/>
    <w:basedOn w:val="Normal"/>
    <w:uiPriority w:val="34"/>
    <w:qFormat/>
    <w:rsid w:val="0011195C"/>
    <w:pPr>
      <w:ind w:left="720"/>
    </w:pPr>
    <w:rPr>
      <w:rFonts w:ascii="Calibri" w:eastAsiaTheme="minorHAnsi" w:hAnsi="Calibri" w:cs="Calibri"/>
      <w:sz w:val="22"/>
      <w:szCs w:val="22"/>
    </w:rPr>
  </w:style>
  <w:style w:type="paragraph" w:styleId="NoSpacing">
    <w:name w:val="No Spacing"/>
    <w:basedOn w:val="Normal"/>
    <w:uiPriority w:val="1"/>
    <w:qFormat/>
    <w:rsid w:val="003661B8"/>
    <w:pPr>
      <w:spacing w:before="100" w:beforeAutospacing="1" w:after="100" w:afterAutospacing="1"/>
    </w:pPr>
  </w:style>
  <w:style w:type="character" w:styleId="CommentReference">
    <w:name w:val="annotation reference"/>
    <w:basedOn w:val="DefaultParagraphFont"/>
    <w:uiPriority w:val="99"/>
    <w:semiHidden/>
    <w:unhideWhenUsed/>
    <w:rsid w:val="006E7036"/>
    <w:rPr>
      <w:sz w:val="16"/>
      <w:szCs w:val="16"/>
    </w:rPr>
  </w:style>
  <w:style w:type="paragraph" w:styleId="CommentText">
    <w:name w:val="annotation text"/>
    <w:basedOn w:val="Normal"/>
    <w:link w:val="CommentTextChar"/>
    <w:uiPriority w:val="99"/>
    <w:unhideWhenUsed/>
    <w:rsid w:val="006E7036"/>
    <w:rPr>
      <w:sz w:val="20"/>
      <w:szCs w:val="20"/>
    </w:rPr>
  </w:style>
  <w:style w:type="character" w:customStyle="1" w:styleId="CommentTextChar">
    <w:name w:val="Comment Text Char"/>
    <w:basedOn w:val="DefaultParagraphFont"/>
    <w:link w:val="CommentText"/>
    <w:uiPriority w:val="99"/>
    <w:rsid w:val="006E7036"/>
    <w:rPr>
      <w:sz w:val="20"/>
      <w:szCs w:val="20"/>
    </w:rPr>
  </w:style>
  <w:style w:type="paragraph" w:styleId="CommentSubject">
    <w:name w:val="annotation subject"/>
    <w:basedOn w:val="CommentText"/>
    <w:next w:val="CommentText"/>
    <w:link w:val="CommentSubjectChar"/>
    <w:uiPriority w:val="99"/>
    <w:semiHidden/>
    <w:unhideWhenUsed/>
    <w:rsid w:val="006E7036"/>
    <w:rPr>
      <w:b/>
      <w:bCs/>
    </w:rPr>
  </w:style>
  <w:style w:type="character" w:customStyle="1" w:styleId="CommentSubjectChar">
    <w:name w:val="Comment Subject Char"/>
    <w:basedOn w:val="CommentTextChar"/>
    <w:link w:val="CommentSubject"/>
    <w:uiPriority w:val="99"/>
    <w:semiHidden/>
    <w:rsid w:val="006E7036"/>
    <w:rPr>
      <w:b/>
      <w:bCs/>
      <w:sz w:val="20"/>
      <w:szCs w:val="20"/>
    </w:rPr>
  </w:style>
  <w:style w:type="character" w:customStyle="1" w:styleId="UnresolvedMention1">
    <w:name w:val="Unresolved Mention1"/>
    <w:basedOn w:val="DefaultParagraphFont"/>
    <w:uiPriority w:val="99"/>
    <w:semiHidden/>
    <w:unhideWhenUsed/>
    <w:rsid w:val="004A6F3E"/>
    <w:rPr>
      <w:color w:val="605E5C"/>
      <w:shd w:val="clear" w:color="auto" w:fill="E1DFDD"/>
    </w:rPr>
  </w:style>
  <w:style w:type="paragraph" w:customStyle="1" w:styleId="x">
    <w:name w:val="x"/>
    <w:basedOn w:val="Normal"/>
    <w:rsid w:val="00D0592F"/>
    <w:pPr>
      <w:spacing w:before="100" w:beforeAutospacing="1" w:after="100" w:afterAutospacing="1"/>
    </w:pPr>
  </w:style>
  <w:style w:type="character" w:customStyle="1" w:styleId="author-upqd0a48odfw">
    <w:name w:val="author-upqd0a48odfw"/>
    <w:basedOn w:val="DefaultParagraphFont"/>
    <w:rsid w:val="00492812"/>
  </w:style>
  <w:style w:type="character" w:customStyle="1" w:styleId="UnresolvedMention2">
    <w:name w:val="Unresolved Mention2"/>
    <w:basedOn w:val="DefaultParagraphFont"/>
    <w:uiPriority w:val="99"/>
    <w:semiHidden/>
    <w:unhideWhenUsed/>
    <w:rsid w:val="004E2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6402">
      <w:bodyDiv w:val="1"/>
      <w:marLeft w:val="0"/>
      <w:marRight w:val="0"/>
      <w:marTop w:val="0"/>
      <w:marBottom w:val="0"/>
      <w:divBdr>
        <w:top w:val="none" w:sz="0" w:space="0" w:color="auto"/>
        <w:left w:val="none" w:sz="0" w:space="0" w:color="auto"/>
        <w:bottom w:val="none" w:sz="0" w:space="0" w:color="auto"/>
        <w:right w:val="none" w:sz="0" w:space="0" w:color="auto"/>
      </w:divBdr>
    </w:div>
    <w:div w:id="55932788">
      <w:bodyDiv w:val="1"/>
      <w:marLeft w:val="0"/>
      <w:marRight w:val="0"/>
      <w:marTop w:val="0"/>
      <w:marBottom w:val="0"/>
      <w:divBdr>
        <w:top w:val="none" w:sz="0" w:space="0" w:color="auto"/>
        <w:left w:val="none" w:sz="0" w:space="0" w:color="auto"/>
        <w:bottom w:val="none" w:sz="0" w:space="0" w:color="auto"/>
        <w:right w:val="none" w:sz="0" w:space="0" w:color="auto"/>
      </w:divBdr>
    </w:div>
    <w:div w:id="166021622">
      <w:bodyDiv w:val="1"/>
      <w:marLeft w:val="0"/>
      <w:marRight w:val="0"/>
      <w:marTop w:val="0"/>
      <w:marBottom w:val="0"/>
      <w:divBdr>
        <w:top w:val="none" w:sz="0" w:space="0" w:color="auto"/>
        <w:left w:val="none" w:sz="0" w:space="0" w:color="auto"/>
        <w:bottom w:val="none" w:sz="0" w:space="0" w:color="auto"/>
        <w:right w:val="none" w:sz="0" w:space="0" w:color="auto"/>
      </w:divBdr>
    </w:div>
    <w:div w:id="197012047">
      <w:bodyDiv w:val="1"/>
      <w:marLeft w:val="0"/>
      <w:marRight w:val="0"/>
      <w:marTop w:val="0"/>
      <w:marBottom w:val="0"/>
      <w:divBdr>
        <w:top w:val="none" w:sz="0" w:space="0" w:color="auto"/>
        <w:left w:val="none" w:sz="0" w:space="0" w:color="auto"/>
        <w:bottom w:val="none" w:sz="0" w:space="0" w:color="auto"/>
        <w:right w:val="none" w:sz="0" w:space="0" w:color="auto"/>
      </w:divBdr>
      <w:divsChild>
        <w:div w:id="229310743">
          <w:marLeft w:val="0"/>
          <w:marRight w:val="0"/>
          <w:marTop w:val="0"/>
          <w:marBottom w:val="0"/>
          <w:divBdr>
            <w:top w:val="none" w:sz="0" w:space="0" w:color="auto"/>
            <w:left w:val="none" w:sz="0" w:space="0" w:color="auto"/>
            <w:bottom w:val="none" w:sz="0" w:space="0" w:color="auto"/>
            <w:right w:val="none" w:sz="0" w:space="0" w:color="auto"/>
          </w:divBdr>
        </w:div>
        <w:div w:id="1186871984">
          <w:marLeft w:val="0"/>
          <w:marRight w:val="0"/>
          <w:marTop w:val="0"/>
          <w:marBottom w:val="0"/>
          <w:divBdr>
            <w:top w:val="none" w:sz="0" w:space="0" w:color="auto"/>
            <w:left w:val="none" w:sz="0" w:space="0" w:color="auto"/>
            <w:bottom w:val="none" w:sz="0" w:space="0" w:color="auto"/>
            <w:right w:val="none" w:sz="0" w:space="0" w:color="auto"/>
          </w:divBdr>
        </w:div>
      </w:divsChild>
    </w:div>
    <w:div w:id="245649730">
      <w:bodyDiv w:val="1"/>
      <w:marLeft w:val="0"/>
      <w:marRight w:val="0"/>
      <w:marTop w:val="0"/>
      <w:marBottom w:val="0"/>
      <w:divBdr>
        <w:top w:val="none" w:sz="0" w:space="0" w:color="auto"/>
        <w:left w:val="none" w:sz="0" w:space="0" w:color="auto"/>
        <w:bottom w:val="none" w:sz="0" w:space="0" w:color="auto"/>
        <w:right w:val="none" w:sz="0" w:space="0" w:color="auto"/>
      </w:divBdr>
    </w:div>
    <w:div w:id="327484732">
      <w:bodyDiv w:val="1"/>
      <w:marLeft w:val="0"/>
      <w:marRight w:val="0"/>
      <w:marTop w:val="0"/>
      <w:marBottom w:val="0"/>
      <w:divBdr>
        <w:top w:val="none" w:sz="0" w:space="0" w:color="auto"/>
        <w:left w:val="none" w:sz="0" w:space="0" w:color="auto"/>
        <w:bottom w:val="none" w:sz="0" w:space="0" w:color="auto"/>
        <w:right w:val="none" w:sz="0" w:space="0" w:color="auto"/>
      </w:divBdr>
    </w:div>
    <w:div w:id="358551795">
      <w:bodyDiv w:val="1"/>
      <w:marLeft w:val="0"/>
      <w:marRight w:val="0"/>
      <w:marTop w:val="0"/>
      <w:marBottom w:val="0"/>
      <w:divBdr>
        <w:top w:val="none" w:sz="0" w:space="0" w:color="auto"/>
        <w:left w:val="none" w:sz="0" w:space="0" w:color="auto"/>
        <w:bottom w:val="none" w:sz="0" w:space="0" w:color="auto"/>
        <w:right w:val="none" w:sz="0" w:space="0" w:color="auto"/>
      </w:divBdr>
    </w:div>
    <w:div w:id="377750230">
      <w:bodyDiv w:val="1"/>
      <w:marLeft w:val="0"/>
      <w:marRight w:val="0"/>
      <w:marTop w:val="0"/>
      <w:marBottom w:val="0"/>
      <w:divBdr>
        <w:top w:val="none" w:sz="0" w:space="0" w:color="auto"/>
        <w:left w:val="none" w:sz="0" w:space="0" w:color="auto"/>
        <w:bottom w:val="none" w:sz="0" w:space="0" w:color="auto"/>
        <w:right w:val="none" w:sz="0" w:space="0" w:color="auto"/>
      </w:divBdr>
    </w:div>
    <w:div w:id="692733893">
      <w:bodyDiv w:val="1"/>
      <w:marLeft w:val="0"/>
      <w:marRight w:val="0"/>
      <w:marTop w:val="0"/>
      <w:marBottom w:val="0"/>
      <w:divBdr>
        <w:top w:val="none" w:sz="0" w:space="0" w:color="auto"/>
        <w:left w:val="none" w:sz="0" w:space="0" w:color="auto"/>
        <w:bottom w:val="none" w:sz="0" w:space="0" w:color="auto"/>
        <w:right w:val="none" w:sz="0" w:space="0" w:color="auto"/>
      </w:divBdr>
    </w:div>
    <w:div w:id="878468875">
      <w:bodyDiv w:val="1"/>
      <w:marLeft w:val="0"/>
      <w:marRight w:val="0"/>
      <w:marTop w:val="0"/>
      <w:marBottom w:val="0"/>
      <w:divBdr>
        <w:top w:val="none" w:sz="0" w:space="0" w:color="auto"/>
        <w:left w:val="none" w:sz="0" w:space="0" w:color="auto"/>
        <w:bottom w:val="none" w:sz="0" w:space="0" w:color="auto"/>
        <w:right w:val="none" w:sz="0" w:space="0" w:color="auto"/>
      </w:divBdr>
    </w:div>
    <w:div w:id="1034888328">
      <w:bodyDiv w:val="1"/>
      <w:marLeft w:val="0"/>
      <w:marRight w:val="0"/>
      <w:marTop w:val="0"/>
      <w:marBottom w:val="0"/>
      <w:divBdr>
        <w:top w:val="none" w:sz="0" w:space="0" w:color="auto"/>
        <w:left w:val="none" w:sz="0" w:space="0" w:color="auto"/>
        <w:bottom w:val="none" w:sz="0" w:space="0" w:color="auto"/>
        <w:right w:val="none" w:sz="0" w:space="0" w:color="auto"/>
      </w:divBdr>
    </w:div>
    <w:div w:id="1073087689">
      <w:bodyDiv w:val="1"/>
      <w:marLeft w:val="0"/>
      <w:marRight w:val="0"/>
      <w:marTop w:val="0"/>
      <w:marBottom w:val="0"/>
      <w:divBdr>
        <w:top w:val="none" w:sz="0" w:space="0" w:color="auto"/>
        <w:left w:val="none" w:sz="0" w:space="0" w:color="auto"/>
        <w:bottom w:val="none" w:sz="0" w:space="0" w:color="auto"/>
        <w:right w:val="none" w:sz="0" w:space="0" w:color="auto"/>
      </w:divBdr>
    </w:div>
    <w:div w:id="1255625610">
      <w:bodyDiv w:val="1"/>
      <w:marLeft w:val="0"/>
      <w:marRight w:val="0"/>
      <w:marTop w:val="0"/>
      <w:marBottom w:val="0"/>
      <w:divBdr>
        <w:top w:val="none" w:sz="0" w:space="0" w:color="auto"/>
        <w:left w:val="none" w:sz="0" w:space="0" w:color="auto"/>
        <w:bottom w:val="none" w:sz="0" w:space="0" w:color="auto"/>
        <w:right w:val="none" w:sz="0" w:space="0" w:color="auto"/>
      </w:divBdr>
    </w:div>
    <w:div w:id="1372070216">
      <w:bodyDiv w:val="1"/>
      <w:marLeft w:val="0"/>
      <w:marRight w:val="0"/>
      <w:marTop w:val="0"/>
      <w:marBottom w:val="0"/>
      <w:divBdr>
        <w:top w:val="none" w:sz="0" w:space="0" w:color="auto"/>
        <w:left w:val="none" w:sz="0" w:space="0" w:color="auto"/>
        <w:bottom w:val="none" w:sz="0" w:space="0" w:color="auto"/>
        <w:right w:val="none" w:sz="0" w:space="0" w:color="auto"/>
      </w:divBdr>
    </w:div>
    <w:div w:id="1478380871">
      <w:bodyDiv w:val="1"/>
      <w:marLeft w:val="0"/>
      <w:marRight w:val="0"/>
      <w:marTop w:val="0"/>
      <w:marBottom w:val="0"/>
      <w:divBdr>
        <w:top w:val="none" w:sz="0" w:space="0" w:color="auto"/>
        <w:left w:val="none" w:sz="0" w:space="0" w:color="auto"/>
        <w:bottom w:val="none" w:sz="0" w:space="0" w:color="auto"/>
        <w:right w:val="none" w:sz="0" w:space="0" w:color="auto"/>
      </w:divBdr>
    </w:div>
    <w:div w:id="1556812253">
      <w:bodyDiv w:val="1"/>
      <w:marLeft w:val="0"/>
      <w:marRight w:val="0"/>
      <w:marTop w:val="0"/>
      <w:marBottom w:val="0"/>
      <w:divBdr>
        <w:top w:val="none" w:sz="0" w:space="0" w:color="auto"/>
        <w:left w:val="none" w:sz="0" w:space="0" w:color="auto"/>
        <w:bottom w:val="none" w:sz="0" w:space="0" w:color="auto"/>
        <w:right w:val="none" w:sz="0" w:space="0" w:color="auto"/>
      </w:divBdr>
    </w:div>
    <w:div w:id="1573808320">
      <w:bodyDiv w:val="1"/>
      <w:marLeft w:val="0"/>
      <w:marRight w:val="0"/>
      <w:marTop w:val="0"/>
      <w:marBottom w:val="0"/>
      <w:divBdr>
        <w:top w:val="none" w:sz="0" w:space="0" w:color="auto"/>
        <w:left w:val="none" w:sz="0" w:space="0" w:color="auto"/>
        <w:bottom w:val="none" w:sz="0" w:space="0" w:color="auto"/>
        <w:right w:val="none" w:sz="0" w:space="0" w:color="auto"/>
      </w:divBdr>
    </w:div>
    <w:div w:id="1583444138">
      <w:bodyDiv w:val="1"/>
      <w:marLeft w:val="0"/>
      <w:marRight w:val="0"/>
      <w:marTop w:val="0"/>
      <w:marBottom w:val="0"/>
      <w:divBdr>
        <w:top w:val="none" w:sz="0" w:space="0" w:color="auto"/>
        <w:left w:val="none" w:sz="0" w:space="0" w:color="auto"/>
        <w:bottom w:val="none" w:sz="0" w:space="0" w:color="auto"/>
        <w:right w:val="none" w:sz="0" w:space="0" w:color="auto"/>
      </w:divBdr>
    </w:div>
    <w:div w:id="1593855092">
      <w:bodyDiv w:val="1"/>
      <w:marLeft w:val="0"/>
      <w:marRight w:val="0"/>
      <w:marTop w:val="0"/>
      <w:marBottom w:val="0"/>
      <w:divBdr>
        <w:top w:val="none" w:sz="0" w:space="0" w:color="auto"/>
        <w:left w:val="none" w:sz="0" w:space="0" w:color="auto"/>
        <w:bottom w:val="none" w:sz="0" w:space="0" w:color="auto"/>
        <w:right w:val="none" w:sz="0" w:space="0" w:color="auto"/>
      </w:divBdr>
      <w:divsChild>
        <w:div w:id="1940214880">
          <w:marLeft w:val="0"/>
          <w:marRight w:val="0"/>
          <w:marTop w:val="0"/>
          <w:marBottom w:val="0"/>
          <w:divBdr>
            <w:top w:val="none" w:sz="0" w:space="0" w:color="auto"/>
            <w:left w:val="none" w:sz="0" w:space="0" w:color="auto"/>
            <w:bottom w:val="none" w:sz="0" w:space="0" w:color="auto"/>
            <w:right w:val="none" w:sz="0" w:space="0" w:color="auto"/>
          </w:divBdr>
          <w:divsChild>
            <w:div w:id="465321464">
              <w:marLeft w:val="0"/>
              <w:marRight w:val="0"/>
              <w:marTop w:val="0"/>
              <w:marBottom w:val="0"/>
              <w:divBdr>
                <w:top w:val="none" w:sz="0" w:space="0" w:color="auto"/>
                <w:left w:val="none" w:sz="0" w:space="0" w:color="auto"/>
                <w:bottom w:val="none" w:sz="0" w:space="0" w:color="auto"/>
                <w:right w:val="none" w:sz="0" w:space="0" w:color="auto"/>
              </w:divBdr>
            </w:div>
          </w:divsChild>
        </w:div>
        <w:div w:id="2099132959">
          <w:marLeft w:val="0"/>
          <w:marRight w:val="0"/>
          <w:marTop w:val="30"/>
          <w:marBottom w:val="0"/>
          <w:divBdr>
            <w:top w:val="none" w:sz="0" w:space="0" w:color="auto"/>
            <w:left w:val="none" w:sz="0" w:space="0" w:color="auto"/>
            <w:bottom w:val="none" w:sz="0" w:space="0" w:color="auto"/>
            <w:right w:val="none" w:sz="0" w:space="0" w:color="auto"/>
          </w:divBdr>
        </w:div>
      </w:divsChild>
    </w:div>
    <w:div w:id="1595434790">
      <w:bodyDiv w:val="1"/>
      <w:marLeft w:val="0"/>
      <w:marRight w:val="0"/>
      <w:marTop w:val="0"/>
      <w:marBottom w:val="0"/>
      <w:divBdr>
        <w:top w:val="none" w:sz="0" w:space="0" w:color="auto"/>
        <w:left w:val="none" w:sz="0" w:space="0" w:color="auto"/>
        <w:bottom w:val="none" w:sz="0" w:space="0" w:color="auto"/>
        <w:right w:val="none" w:sz="0" w:space="0" w:color="auto"/>
      </w:divBdr>
    </w:div>
    <w:div w:id="1764643626">
      <w:bodyDiv w:val="1"/>
      <w:marLeft w:val="0"/>
      <w:marRight w:val="0"/>
      <w:marTop w:val="0"/>
      <w:marBottom w:val="0"/>
      <w:divBdr>
        <w:top w:val="none" w:sz="0" w:space="0" w:color="auto"/>
        <w:left w:val="none" w:sz="0" w:space="0" w:color="auto"/>
        <w:bottom w:val="none" w:sz="0" w:space="0" w:color="auto"/>
        <w:right w:val="none" w:sz="0" w:space="0" w:color="auto"/>
      </w:divBdr>
    </w:div>
    <w:div w:id="1953707236">
      <w:bodyDiv w:val="1"/>
      <w:marLeft w:val="0"/>
      <w:marRight w:val="0"/>
      <w:marTop w:val="0"/>
      <w:marBottom w:val="0"/>
      <w:divBdr>
        <w:top w:val="none" w:sz="0" w:space="0" w:color="auto"/>
        <w:left w:val="none" w:sz="0" w:space="0" w:color="auto"/>
        <w:bottom w:val="none" w:sz="0" w:space="0" w:color="auto"/>
        <w:right w:val="none" w:sz="0" w:space="0" w:color="auto"/>
      </w:divBdr>
    </w:div>
    <w:div w:id="2040692532">
      <w:bodyDiv w:val="1"/>
      <w:marLeft w:val="0"/>
      <w:marRight w:val="0"/>
      <w:marTop w:val="0"/>
      <w:marBottom w:val="0"/>
      <w:divBdr>
        <w:top w:val="none" w:sz="0" w:space="0" w:color="auto"/>
        <w:left w:val="none" w:sz="0" w:space="0" w:color="auto"/>
        <w:bottom w:val="none" w:sz="0" w:space="0" w:color="auto"/>
        <w:right w:val="none" w:sz="0" w:space="0" w:color="auto"/>
      </w:divBdr>
      <w:divsChild>
        <w:div w:id="1800679890">
          <w:marLeft w:val="0"/>
          <w:marRight w:val="0"/>
          <w:marTop w:val="0"/>
          <w:marBottom w:val="0"/>
          <w:divBdr>
            <w:top w:val="none" w:sz="0" w:space="0" w:color="auto"/>
            <w:left w:val="none" w:sz="0" w:space="0" w:color="auto"/>
            <w:bottom w:val="none" w:sz="0" w:space="0" w:color="auto"/>
            <w:right w:val="none" w:sz="0" w:space="0" w:color="auto"/>
          </w:divBdr>
          <w:divsChild>
            <w:div w:id="955333489">
              <w:marLeft w:val="0"/>
              <w:marRight w:val="0"/>
              <w:marTop w:val="0"/>
              <w:marBottom w:val="0"/>
              <w:divBdr>
                <w:top w:val="none" w:sz="0" w:space="0" w:color="auto"/>
                <w:left w:val="none" w:sz="0" w:space="0" w:color="auto"/>
                <w:bottom w:val="none" w:sz="0" w:space="0" w:color="auto"/>
                <w:right w:val="none" w:sz="0" w:space="0" w:color="auto"/>
              </w:divBdr>
            </w:div>
          </w:divsChild>
        </w:div>
        <w:div w:id="1440102027">
          <w:marLeft w:val="0"/>
          <w:marRight w:val="0"/>
          <w:marTop w:val="30"/>
          <w:marBottom w:val="0"/>
          <w:divBdr>
            <w:top w:val="none" w:sz="0" w:space="0" w:color="auto"/>
            <w:left w:val="none" w:sz="0" w:space="0" w:color="auto"/>
            <w:bottom w:val="none" w:sz="0" w:space="0" w:color="auto"/>
            <w:right w:val="none" w:sz="0" w:space="0" w:color="auto"/>
          </w:divBdr>
        </w:div>
      </w:divsChild>
    </w:div>
    <w:div w:id="2042629164">
      <w:bodyDiv w:val="1"/>
      <w:marLeft w:val="0"/>
      <w:marRight w:val="0"/>
      <w:marTop w:val="0"/>
      <w:marBottom w:val="0"/>
      <w:divBdr>
        <w:top w:val="none" w:sz="0" w:space="0" w:color="auto"/>
        <w:left w:val="none" w:sz="0" w:space="0" w:color="auto"/>
        <w:bottom w:val="none" w:sz="0" w:space="0" w:color="auto"/>
        <w:right w:val="none" w:sz="0" w:space="0" w:color="auto"/>
      </w:divBdr>
      <w:divsChild>
        <w:div w:id="810171687">
          <w:marLeft w:val="0"/>
          <w:marRight w:val="0"/>
          <w:marTop w:val="0"/>
          <w:marBottom w:val="0"/>
          <w:divBdr>
            <w:top w:val="none" w:sz="0" w:space="0" w:color="auto"/>
            <w:left w:val="none" w:sz="0" w:space="0" w:color="auto"/>
            <w:bottom w:val="none" w:sz="0" w:space="0" w:color="auto"/>
            <w:right w:val="none" w:sz="0" w:space="0" w:color="auto"/>
          </w:divBdr>
          <w:divsChild>
            <w:div w:id="273906841">
              <w:marLeft w:val="0"/>
              <w:marRight w:val="0"/>
              <w:marTop w:val="0"/>
              <w:marBottom w:val="0"/>
              <w:divBdr>
                <w:top w:val="none" w:sz="0" w:space="0" w:color="auto"/>
                <w:left w:val="none" w:sz="0" w:space="0" w:color="auto"/>
                <w:bottom w:val="none" w:sz="0" w:space="0" w:color="auto"/>
                <w:right w:val="none" w:sz="0" w:space="0" w:color="auto"/>
              </w:divBdr>
            </w:div>
          </w:divsChild>
        </w:div>
        <w:div w:id="693309037">
          <w:marLeft w:val="0"/>
          <w:marRight w:val="0"/>
          <w:marTop w:val="30"/>
          <w:marBottom w:val="0"/>
          <w:divBdr>
            <w:top w:val="none" w:sz="0" w:space="0" w:color="auto"/>
            <w:left w:val="none" w:sz="0" w:space="0" w:color="auto"/>
            <w:bottom w:val="none" w:sz="0" w:space="0" w:color="auto"/>
            <w:right w:val="none" w:sz="0" w:space="0" w:color="auto"/>
          </w:divBdr>
        </w:div>
      </w:divsChild>
    </w:div>
    <w:div w:id="2052149163">
      <w:bodyDiv w:val="1"/>
      <w:marLeft w:val="0"/>
      <w:marRight w:val="0"/>
      <w:marTop w:val="0"/>
      <w:marBottom w:val="0"/>
      <w:divBdr>
        <w:top w:val="none" w:sz="0" w:space="0" w:color="auto"/>
        <w:left w:val="none" w:sz="0" w:space="0" w:color="auto"/>
        <w:bottom w:val="none" w:sz="0" w:space="0" w:color="auto"/>
        <w:right w:val="none" w:sz="0" w:space="0" w:color="auto"/>
      </w:divBdr>
    </w:div>
    <w:div w:id="206617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vcccd.edu" TargetMode="External"/><Relationship Id="rId5" Type="http://schemas.openxmlformats.org/officeDocument/2006/relationships/numbering" Target="numbering.xml"/><Relationship Id="rId10" Type="http://schemas.openxmlformats.org/officeDocument/2006/relationships/hyperlink" Target="https://vcccd.edu" TargetMode="External"/><Relationship Id="R1356497a08ef4ce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T2HaFBX745Y/MBoS0gS7A6nfHg==">AMUW2mVYLIbQArmWVHQ0YjWSm6Vt4R63MFZ/9wSR+Y0D0cWFaJv7ggqpEdiEerzc6blOQeO2pDBAJZHFtqIBynwtY6auTV6uj4F9S2FOf9E3kdvf+il9OC4Np8dZwCdB0E7iRPiUB797</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A98D0-F547-42A0-96B4-559BBD275AC9}">
  <ds:schemaRefs>
    <ds:schemaRef ds:uri="http://schemas.microsoft.com/office/2006/metadata/properties"/>
    <ds:schemaRef ds:uri="http://schemas.microsoft.com/office/infopath/2007/PartnerControls"/>
    <ds:schemaRef ds:uri="http://schemas.microsoft.com/sharepoint/v3"/>
    <ds:schemaRef ds:uri="466c40fe-39d9-4b6a-802d-f2a9e05d1764"/>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8E414AF-FE31-4DA1-B0A6-F0F66F4EBB84}">
  <ds:schemaRefs>
    <ds:schemaRef ds:uri="http://schemas.microsoft.com/sharepoint/v3/contenttype/forms"/>
  </ds:schemaRefs>
</ds:datastoreItem>
</file>

<file path=customXml/itemProps4.xml><?xml version="1.0" encoding="utf-8"?>
<ds:datastoreItem xmlns:ds="http://schemas.openxmlformats.org/officeDocument/2006/customXml" ds:itemID="{BB7E2925-1579-4AEE-821D-E1AC683E7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Sarene Wallace</dc:creator>
  <cp:lastModifiedBy>dufnerstephanieb@gmail.com</cp:lastModifiedBy>
  <cp:revision>2</cp:revision>
  <cp:lastPrinted>2021-08-17T14:18:00Z</cp:lastPrinted>
  <dcterms:created xsi:type="dcterms:W3CDTF">2021-10-22T19:12:00Z</dcterms:created>
  <dcterms:modified xsi:type="dcterms:W3CDTF">2021-10-22T19:12:00Z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