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731" w:rsidRPr="00346371" w:rsidRDefault="00052731" w:rsidP="00052731">
      <w:pPr>
        <w:pStyle w:val="HeaderTitle"/>
      </w:pPr>
      <w:bookmarkStart w:id="0" w:name="_Toc40343401"/>
      <w:bookmarkStart w:id="1" w:name="_Toc46234931"/>
      <w:bookmarkStart w:id="2" w:name="_GoBack"/>
      <w:bookmarkEnd w:id="2"/>
      <w:r w:rsidRPr="00346371">
        <w:t>ADMINISTRATIVE PROTOCOL FOR THE ACCOMMODATION OF EMPLOYEES WHO ARE AT HIGH-RISK OF SEVERE ILLNESS FROM COVID-19</w:t>
      </w:r>
      <w:bookmarkEnd w:id="0"/>
      <w:bookmarkEnd w:id="1"/>
      <w:r w:rsidRPr="00346371">
        <w:t xml:space="preserve"> </w:t>
      </w:r>
    </w:p>
    <w:p w:rsidR="00052731" w:rsidRPr="00346371" w:rsidRDefault="00052731" w:rsidP="00052731">
      <w:pPr>
        <w:rPr>
          <w:rFonts w:ascii="Arial" w:eastAsia="Times New Roman" w:hAnsi="Arial" w:cs="Arial"/>
          <w:sz w:val="24"/>
          <w:szCs w:val="24"/>
        </w:rPr>
      </w:pPr>
      <w:r w:rsidRPr="00346371">
        <w:rPr>
          <w:rFonts w:ascii="Arial" w:eastAsia="Times New Roman" w:hAnsi="Arial" w:cs="Arial"/>
          <w:sz w:val="24"/>
          <w:szCs w:val="24"/>
        </w:rPr>
        <w:t xml:space="preserve"> </w:t>
      </w:r>
    </w:p>
    <w:p w:rsidR="00052731" w:rsidRPr="00346371" w:rsidRDefault="00052731" w:rsidP="00052731">
      <w:pPr>
        <w:rPr>
          <w:rFonts w:eastAsia="Times New Roman" w:cs="Calibri"/>
          <w:i/>
          <w:color w:val="000000" w:themeColor="text1"/>
          <w:highlight w:val="yellow"/>
        </w:rPr>
      </w:pPr>
    </w:p>
    <w:p w:rsidR="00052731" w:rsidRPr="00346371" w:rsidRDefault="00E95D65" w:rsidP="00052731">
      <w:pPr>
        <w:widowControl w:val="0"/>
        <w:numPr>
          <w:ilvl w:val="0"/>
          <w:numId w:val="3"/>
        </w:numPr>
        <w:autoSpaceDE w:val="0"/>
        <w:autoSpaceDN w:val="0"/>
        <w:adjustRightInd w:val="0"/>
        <w:spacing w:after="160" w:line="259" w:lineRule="auto"/>
        <w:ind w:left="360" w:hanging="270"/>
        <w:rPr>
          <w:rFonts w:ascii="Arial" w:eastAsia="Times New Roman" w:hAnsi="Arial" w:cs="Arial"/>
          <w:b/>
          <w:sz w:val="24"/>
          <w:szCs w:val="24"/>
          <w:u w:val="single"/>
        </w:rPr>
      </w:pPr>
      <w:r>
        <w:rPr>
          <w:rFonts w:ascii="Arial" w:eastAsia="Times New Roman" w:hAnsi="Arial" w:cs="Arial"/>
          <w:b/>
          <w:sz w:val="24"/>
          <w:szCs w:val="24"/>
          <w:u w:val="single"/>
        </w:rPr>
        <w:t>Introduction</w:t>
      </w:r>
    </w:p>
    <w:p w:rsidR="00052731" w:rsidRPr="00346371" w:rsidRDefault="00052731" w:rsidP="00052731">
      <w:pPr>
        <w:rPr>
          <w:rFonts w:ascii="Arial" w:eastAsia="Times New Roman" w:hAnsi="Arial" w:cs="Arial"/>
          <w:b/>
          <w:sz w:val="24"/>
          <w:szCs w:val="24"/>
        </w:rPr>
      </w:pPr>
    </w:p>
    <w:p w:rsidR="00052731" w:rsidRPr="00346371" w:rsidRDefault="00052731" w:rsidP="00052731">
      <w:pPr>
        <w:ind w:left="360"/>
        <w:rPr>
          <w:rFonts w:ascii="Arial" w:eastAsia="Times New Roman" w:hAnsi="Arial" w:cs="Arial"/>
          <w:sz w:val="24"/>
          <w:szCs w:val="24"/>
        </w:rPr>
      </w:pPr>
      <w:bookmarkStart w:id="3" w:name="_Toc40343407"/>
      <w:r w:rsidRPr="00346371">
        <w:rPr>
          <w:rFonts w:ascii="Arial" w:eastAsia="Times New Roman" w:hAnsi="Arial" w:cs="Arial"/>
          <w:sz w:val="24"/>
          <w:szCs w:val="24"/>
        </w:rPr>
        <w:t>Absent an undue hardship to the District or a direct threat to the health and safety of District</w:t>
      </w:r>
      <w:r w:rsidRPr="00346371">
        <w:rPr>
          <w:rFonts w:ascii="Arial" w:eastAsia="Times New Roman" w:hAnsi="Arial" w:cs="Arial"/>
          <w:b/>
          <w:sz w:val="24"/>
          <w:szCs w:val="24"/>
        </w:rPr>
        <w:t xml:space="preserve"> </w:t>
      </w:r>
      <w:r w:rsidRPr="00346371">
        <w:rPr>
          <w:rFonts w:ascii="Arial" w:eastAsia="Times New Roman" w:hAnsi="Arial" w:cs="Arial"/>
          <w:sz w:val="24"/>
          <w:szCs w:val="24"/>
        </w:rPr>
        <w:t>employees, the District</w:t>
      </w:r>
      <w:r w:rsidRPr="00346371">
        <w:rPr>
          <w:rFonts w:ascii="Arial" w:eastAsia="Times New Roman" w:hAnsi="Arial" w:cs="Arial"/>
          <w:b/>
          <w:sz w:val="24"/>
          <w:szCs w:val="24"/>
        </w:rPr>
        <w:t xml:space="preserve"> </w:t>
      </w:r>
      <w:r w:rsidRPr="00346371">
        <w:rPr>
          <w:rFonts w:ascii="Arial" w:eastAsia="Times New Roman" w:hAnsi="Arial" w:cs="Arial"/>
          <w:sz w:val="24"/>
          <w:szCs w:val="24"/>
        </w:rPr>
        <w:t>may provide certain employment-related reasonable accommodations to employees who, , because they are age 65 or older or have an underlying medical condition, are at higher risk of severe illness if they contract the virus that causes COVID-19. The purpose of this Protocol is to reduce the risk of these employees contracting the virus.</w:t>
      </w:r>
      <w:bookmarkEnd w:id="3"/>
      <w:r w:rsidRPr="00346371">
        <w:rPr>
          <w:rFonts w:ascii="Arial" w:eastAsia="Times New Roman" w:hAnsi="Arial" w:cs="Arial"/>
          <w:sz w:val="24"/>
          <w:szCs w:val="24"/>
        </w:rPr>
        <w:t xml:space="preserve">  </w:t>
      </w:r>
    </w:p>
    <w:p w:rsidR="00052731" w:rsidRPr="00346371" w:rsidRDefault="00052731" w:rsidP="00052731">
      <w:pPr>
        <w:rPr>
          <w:rFonts w:ascii="Arial" w:eastAsia="Times New Roman" w:hAnsi="Arial" w:cs="Arial"/>
          <w:sz w:val="24"/>
          <w:szCs w:val="24"/>
        </w:rPr>
      </w:pPr>
    </w:p>
    <w:p w:rsidR="00052731" w:rsidRPr="00346371" w:rsidRDefault="00052731" w:rsidP="00052731">
      <w:pPr>
        <w:widowControl w:val="0"/>
        <w:numPr>
          <w:ilvl w:val="0"/>
          <w:numId w:val="3"/>
        </w:numPr>
        <w:autoSpaceDE w:val="0"/>
        <w:autoSpaceDN w:val="0"/>
        <w:adjustRightInd w:val="0"/>
        <w:spacing w:after="160" w:line="259" w:lineRule="auto"/>
        <w:ind w:left="360" w:hanging="270"/>
        <w:rPr>
          <w:rFonts w:ascii="Arial" w:eastAsia="Times New Roman" w:hAnsi="Arial" w:cs="Arial"/>
          <w:b/>
          <w:sz w:val="24"/>
          <w:szCs w:val="24"/>
          <w:u w:val="single"/>
        </w:rPr>
      </w:pPr>
      <w:r w:rsidRPr="00346371">
        <w:rPr>
          <w:rFonts w:ascii="Arial" w:eastAsia="Times New Roman" w:hAnsi="Arial" w:cs="Arial"/>
          <w:b/>
          <w:sz w:val="24"/>
          <w:szCs w:val="24"/>
          <w:u w:val="single"/>
        </w:rPr>
        <w:t>Purpose of Protocol</w:t>
      </w:r>
    </w:p>
    <w:p w:rsidR="00052731" w:rsidRPr="00346371" w:rsidRDefault="00052731" w:rsidP="00052731">
      <w:pPr>
        <w:rPr>
          <w:rFonts w:ascii="Arial" w:eastAsia="Times New Roman" w:hAnsi="Arial" w:cs="Arial"/>
          <w:sz w:val="24"/>
          <w:szCs w:val="24"/>
        </w:rPr>
      </w:pPr>
    </w:p>
    <w:p w:rsidR="00052731" w:rsidRPr="00346371" w:rsidRDefault="00052731" w:rsidP="00052731">
      <w:pPr>
        <w:ind w:left="360"/>
        <w:rPr>
          <w:rFonts w:ascii="Arial" w:eastAsia="Times New Roman" w:hAnsi="Arial" w:cs="Arial"/>
          <w:sz w:val="24"/>
          <w:szCs w:val="24"/>
        </w:rPr>
      </w:pPr>
      <w:bookmarkStart w:id="4" w:name="_Toc40343409"/>
      <w:r w:rsidRPr="00346371">
        <w:rPr>
          <w:rFonts w:ascii="Arial" w:eastAsia="Times New Roman" w:hAnsi="Arial" w:cs="Arial"/>
          <w:sz w:val="24"/>
          <w:szCs w:val="24"/>
        </w:rPr>
        <w:t>This discretionary Protocol provides qualified employees the right to request that the District provide certain additional reasonable accommodations that, while not otherwise required by law, may reduce the risk of these employees contracting the virus that causes COVID-19.</w:t>
      </w:r>
      <w:bookmarkEnd w:id="4"/>
      <w:r w:rsidRPr="00346371">
        <w:rPr>
          <w:rFonts w:ascii="Arial" w:eastAsia="Times New Roman" w:hAnsi="Arial" w:cs="Arial"/>
          <w:sz w:val="24"/>
          <w:szCs w:val="24"/>
        </w:rPr>
        <w:t xml:space="preserve"> </w:t>
      </w:r>
    </w:p>
    <w:p w:rsidR="00052731" w:rsidRDefault="00052731" w:rsidP="00052731">
      <w:pPr>
        <w:widowControl w:val="0"/>
        <w:autoSpaceDE w:val="0"/>
        <w:autoSpaceDN w:val="0"/>
        <w:adjustRightInd w:val="0"/>
        <w:spacing w:after="160" w:line="259" w:lineRule="auto"/>
        <w:ind w:left="360"/>
        <w:rPr>
          <w:rFonts w:ascii="Arial" w:eastAsia="Times New Roman" w:hAnsi="Arial" w:cs="Arial"/>
          <w:b/>
          <w:sz w:val="24"/>
          <w:szCs w:val="24"/>
          <w:u w:val="single"/>
        </w:rPr>
      </w:pPr>
    </w:p>
    <w:p w:rsidR="00052731" w:rsidRPr="00346371" w:rsidRDefault="00052731" w:rsidP="00052731">
      <w:pPr>
        <w:widowControl w:val="0"/>
        <w:numPr>
          <w:ilvl w:val="0"/>
          <w:numId w:val="5"/>
        </w:numPr>
        <w:autoSpaceDE w:val="0"/>
        <w:autoSpaceDN w:val="0"/>
        <w:adjustRightInd w:val="0"/>
        <w:spacing w:after="160" w:line="259" w:lineRule="auto"/>
        <w:ind w:left="450" w:hanging="360"/>
        <w:rPr>
          <w:rFonts w:ascii="Arial" w:eastAsia="Times New Roman" w:hAnsi="Arial" w:cs="Arial"/>
          <w:b/>
          <w:sz w:val="24"/>
          <w:szCs w:val="24"/>
          <w:u w:val="single"/>
        </w:rPr>
      </w:pPr>
      <w:r w:rsidRPr="00346371">
        <w:rPr>
          <w:rFonts w:ascii="Arial" w:eastAsia="Times New Roman" w:hAnsi="Arial" w:cs="Arial"/>
          <w:b/>
          <w:sz w:val="24"/>
          <w:szCs w:val="24"/>
          <w:u w:val="single"/>
        </w:rPr>
        <w:t>Protocol</w:t>
      </w:r>
    </w:p>
    <w:p w:rsidR="00052731" w:rsidRPr="00346371" w:rsidRDefault="00052731" w:rsidP="00052731">
      <w:pPr>
        <w:widowControl w:val="0"/>
        <w:autoSpaceDE w:val="0"/>
        <w:autoSpaceDN w:val="0"/>
        <w:adjustRightInd w:val="0"/>
        <w:ind w:left="360"/>
        <w:rPr>
          <w:rFonts w:ascii="Arial" w:eastAsia="Times New Roman" w:hAnsi="Arial" w:cs="Arial"/>
          <w:b/>
          <w:sz w:val="24"/>
          <w:szCs w:val="24"/>
          <w:u w:val="single"/>
        </w:rPr>
      </w:pPr>
    </w:p>
    <w:p w:rsidR="00052731" w:rsidRPr="00346371" w:rsidRDefault="00052731" w:rsidP="00052731">
      <w:pPr>
        <w:ind w:firstLine="360"/>
        <w:rPr>
          <w:rFonts w:ascii="Arial" w:eastAsia="Times New Roman" w:hAnsi="Arial" w:cs="Arial"/>
          <w:b/>
          <w:i/>
          <w:sz w:val="24"/>
          <w:szCs w:val="24"/>
        </w:rPr>
      </w:pPr>
      <w:bookmarkStart w:id="5" w:name="_Toc40343413"/>
      <w:r w:rsidRPr="00346371">
        <w:rPr>
          <w:rFonts w:ascii="Arial" w:eastAsia="Times New Roman" w:hAnsi="Arial" w:cs="Arial"/>
          <w:b/>
          <w:i/>
          <w:sz w:val="24"/>
          <w:szCs w:val="24"/>
        </w:rPr>
        <w:t>Section 1. Scope of Coverage:</w:t>
      </w:r>
      <w:bookmarkEnd w:id="5"/>
    </w:p>
    <w:p w:rsidR="00052731" w:rsidRDefault="00052731" w:rsidP="00052731">
      <w:pPr>
        <w:ind w:left="360"/>
        <w:rPr>
          <w:rFonts w:ascii="Arial" w:eastAsia="Times New Roman" w:hAnsi="Arial" w:cs="Arial"/>
          <w:sz w:val="24"/>
          <w:szCs w:val="24"/>
        </w:rPr>
      </w:pPr>
      <w:bookmarkStart w:id="6" w:name="_Toc40343414"/>
    </w:p>
    <w:p w:rsidR="00052731" w:rsidRPr="00346371" w:rsidRDefault="00052731" w:rsidP="00052731">
      <w:pPr>
        <w:ind w:left="360"/>
        <w:rPr>
          <w:rFonts w:ascii="Arial" w:eastAsia="Times New Roman" w:hAnsi="Arial" w:cs="Arial"/>
          <w:sz w:val="24"/>
          <w:szCs w:val="24"/>
        </w:rPr>
      </w:pPr>
      <w:r w:rsidRPr="00346371">
        <w:rPr>
          <w:rFonts w:ascii="Arial" w:eastAsia="Times New Roman" w:hAnsi="Arial" w:cs="Arial"/>
          <w:sz w:val="24"/>
          <w:szCs w:val="24"/>
        </w:rPr>
        <w:t>This Protocol applies to and covers all District employees who can demonstrate that they are at higher risk of severe illness if they contract the virus that causes COVID-19 because they are age 65 or older or have one or more of the underlying medical conditions enumerated below.</w:t>
      </w:r>
      <w:bookmarkEnd w:id="6"/>
    </w:p>
    <w:p w:rsidR="00052731" w:rsidRPr="00346371" w:rsidRDefault="00052731" w:rsidP="00052731">
      <w:pPr>
        <w:rPr>
          <w:rFonts w:ascii="Arial" w:eastAsia="Times New Roman" w:hAnsi="Arial" w:cs="Arial"/>
          <w:sz w:val="24"/>
          <w:szCs w:val="24"/>
        </w:rPr>
      </w:pPr>
    </w:p>
    <w:p w:rsidR="00052731" w:rsidRPr="00346371" w:rsidRDefault="00052731" w:rsidP="00052731">
      <w:pPr>
        <w:ind w:left="360"/>
        <w:rPr>
          <w:rFonts w:ascii="Arial" w:eastAsia="Times New Roman" w:hAnsi="Arial" w:cs="Arial"/>
          <w:sz w:val="24"/>
          <w:szCs w:val="24"/>
        </w:rPr>
      </w:pPr>
      <w:bookmarkStart w:id="7" w:name="_Toc40343415"/>
      <w:r w:rsidRPr="00346371">
        <w:rPr>
          <w:rFonts w:ascii="Arial" w:eastAsia="Times New Roman" w:hAnsi="Arial" w:cs="Arial"/>
          <w:sz w:val="24"/>
          <w:szCs w:val="24"/>
        </w:rPr>
        <w:t xml:space="preserve">Based on the available information at the time the District adopted this Protocol, the Centers for Disease Control and Prevention (“CDC”) identifies the following individuals as those who </w:t>
      </w:r>
      <w:r w:rsidRPr="00346371">
        <w:rPr>
          <w:rFonts w:ascii="Arial" w:eastAsia="Times New Roman" w:hAnsi="Arial" w:cs="Arial"/>
          <w:b/>
          <w:sz w:val="24"/>
          <w:szCs w:val="24"/>
        </w:rPr>
        <w:t>are</w:t>
      </w:r>
      <w:r w:rsidRPr="00346371">
        <w:rPr>
          <w:rFonts w:ascii="Arial" w:eastAsia="Times New Roman" w:hAnsi="Arial" w:cs="Arial"/>
          <w:sz w:val="24"/>
          <w:szCs w:val="24"/>
        </w:rPr>
        <w:t xml:space="preserve"> at higher risk of severe illness if the individual contracted the virus that causes COVID-19:</w:t>
      </w:r>
      <w:bookmarkEnd w:id="7"/>
    </w:p>
    <w:p w:rsidR="00052731" w:rsidRPr="00346371" w:rsidRDefault="00052731" w:rsidP="00052731">
      <w:pPr>
        <w:rPr>
          <w:rFonts w:ascii="Arial" w:eastAsia="Times New Roman" w:hAnsi="Arial" w:cs="Arial"/>
          <w:sz w:val="24"/>
          <w:szCs w:val="24"/>
        </w:rPr>
      </w:pPr>
    </w:p>
    <w:p w:rsidR="00052731" w:rsidRPr="00346371" w:rsidRDefault="00052731" w:rsidP="00052731">
      <w:pPr>
        <w:widowControl w:val="0"/>
        <w:numPr>
          <w:ilvl w:val="0"/>
          <w:numId w:val="1"/>
        </w:numPr>
        <w:autoSpaceDE w:val="0"/>
        <w:autoSpaceDN w:val="0"/>
        <w:adjustRightInd w:val="0"/>
        <w:spacing w:after="160" w:line="259" w:lineRule="auto"/>
        <w:rPr>
          <w:rFonts w:ascii="Arial" w:eastAsia="Times New Roman" w:hAnsi="Arial" w:cs="Arial"/>
          <w:sz w:val="24"/>
          <w:szCs w:val="24"/>
        </w:rPr>
      </w:pPr>
      <w:r w:rsidRPr="00346371">
        <w:rPr>
          <w:rFonts w:ascii="Arial" w:eastAsia="Times New Roman" w:hAnsi="Arial" w:cs="Arial"/>
          <w:sz w:val="24"/>
          <w:szCs w:val="24"/>
        </w:rPr>
        <w:t xml:space="preserve">People who have chronic kidney disease; </w:t>
      </w:r>
    </w:p>
    <w:p w:rsidR="00052731" w:rsidRPr="00346371" w:rsidRDefault="00052731" w:rsidP="00052731">
      <w:pPr>
        <w:widowControl w:val="0"/>
        <w:numPr>
          <w:ilvl w:val="0"/>
          <w:numId w:val="1"/>
        </w:numPr>
        <w:autoSpaceDE w:val="0"/>
        <w:autoSpaceDN w:val="0"/>
        <w:adjustRightInd w:val="0"/>
        <w:spacing w:after="160" w:line="259" w:lineRule="auto"/>
        <w:rPr>
          <w:rFonts w:ascii="Arial" w:eastAsia="Times New Roman" w:hAnsi="Arial" w:cs="Arial"/>
          <w:sz w:val="24"/>
          <w:szCs w:val="24"/>
        </w:rPr>
      </w:pPr>
      <w:bookmarkStart w:id="8" w:name="_Toc256002944"/>
      <w:bookmarkStart w:id="9" w:name="_Toc256001992"/>
      <w:bookmarkStart w:id="10" w:name="_Toc256001025"/>
      <w:bookmarkStart w:id="11" w:name="_Toc256001977"/>
      <w:bookmarkStart w:id="12" w:name="_Toc256001032"/>
      <w:r w:rsidRPr="00346371">
        <w:rPr>
          <w:rFonts w:ascii="Arial" w:eastAsia="Times New Roman" w:hAnsi="Arial" w:cs="Arial"/>
          <w:sz w:val="24"/>
          <w:szCs w:val="24"/>
        </w:rPr>
        <w:t>People who have chronic obstructive pulmonary disease (“COPD”);</w:t>
      </w:r>
      <w:bookmarkEnd w:id="8"/>
      <w:bookmarkEnd w:id="9"/>
      <w:bookmarkEnd w:id="10"/>
      <w:bookmarkEnd w:id="11"/>
      <w:bookmarkEnd w:id="12"/>
      <w:r w:rsidRPr="00346371">
        <w:rPr>
          <w:rFonts w:ascii="Arial" w:eastAsia="Times New Roman" w:hAnsi="Arial" w:cs="Arial"/>
          <w:sz w:val="24"/>
          <w:szCs w:val="24"/>
        </w:rPr>
        <w:t xml:space="preserve"> </w:t>
      </w:r>
    </w:p>
    <w:p w:rsidR="00052731" w:rsidRPr="00346371" w:rsidRDefault="00052731" w:rsidP="00052731">
      <w:pPr>
        <w:widowControl w:val="0"/>
        <w:numPr>
          <w:ilvl w:val="0"/>
          <w:numId w:val="1"/>
        </w:numPr>
        <w:autoSpaceDE w:val="0"/>
        <w:autoSpaceDN w:val="0"/>
        <w:adjustRightInd w:val="0"/>
        <w:spacing w:after="160" w:line="259" w:lineRule="auto"/>
        <w:rPr>
          <w:rFonts w:ascii="Arial" w:eastAsia="Times New Roman" w:hAnsi="Arial" w:cs="Arial"/>
          <w:sz w:val="24"/>
          <w:szCs w:val="24"/>
        </w:rPr>
      </w:pPr>
      <w:bookmarkStart w:id="13" w:name="_Toc256002945"/>
      <w:bookmarkStart w:id="14" w:name="_Toc256001993"/>
      <w:bookmarkStart w:id="15" w:name="_Toc256001026"/>
      <w:r w:rsidRPr="00346371">
        <w:rPr>
          <w:rFonts w:ascii="Arial" w:eastAsia="Times New Roman" w:hAnsi="Arial" w:cs="Arial"/>
          <w:sz w:val="24"/>
          <w:szCs w:val="24"/>
        </w:rPr>
        <w:t>People who are immunocompromised from a solid organ transplant;</w:t>
      </w:r>
      <w:bookmarkEnd w:id="13"/>
      <w:bookmarkEnd w:id="14"/>
      <w:bookmarkEnd w:id="15"/>
    </w:p>
    <w:p w:rsidR="00052731" w:rsidRPr="00346371" w:rsidRDefault="00052731" w:rsidP="00052731">
      <w:pPr>
        <w:widowControl w:val="0"/>
        <w:numPr>
          <w:ilvl w:val="0"/>
          <w:numId w:val="1"/>
        </w:numPr>
        <w:autoSpaceDE w:val="0"/>
        <w:autoSpaceDN w:val="0"/>
        <w:adjustRightInd w:val="0"/>
        <w:spacing w:after="160" w:line="259" w:lineRule="auto"/>
        <w:rPr>
          <w:rFonts w:ascii="Arial" w:eastAsia="Times New Roman" w:hAnsi="Arial" w:cs="Arial"/>
          <w:sz w:val="24"/>
          <w:szCs w:val="24"/>
        </w:rPr>
      </w:pPr>
      <w:bookmarkStart w:id="16" w:name="_Toc256002946"/>
      <w:bookmarkStart w:id="17" w:name="_Toc256001994"/>
      <w:bookmarkStart w:id="18" w:name="_Toc256001027"/>
      <w:r w:rsidRPr="00346371">
        <w:rPr>
          <w:rFonts w:ascii="Arial" w:eastAsia="Times New Roman" w:hAnsi="Arial" w:cs="Arial"/>
          <w:sz w:val="24"/>
          <w:szCs w:val="24"/>
        </w:rPr>
        <w:t>People who are obese, with a body mass index (“BMI”) of 30 or higher;</w:t>
      </w:r>
      <w:bookmarkEnd w:id="16"/>
      <w:bookmarkEnd w:id="17"/>
      <w:bookmarkEnd w:id="18"/>
    </w:p>
    <w:p w:rsidR="00052731" w:rsidRPr="00346371" w:rsidRDefault="00052731" w:rsidP="00052731">
      <w:pPr>
        <w:widowControl w:val="0"/>
        <w:numPr>
          <w:ilvl w:val="0"/>
          <w:numId w:val="1"/>
        </w:numPr>
        <w:autoSpaceDE w:val="0"/>
        <w:autoSpaceDN w:val="0"/>
        <w:adjustRightInd w:val="0"/>
        <w:spacing w:after="160" w:line="259" w:lineRule="auto"/>
        <w:rPr>
          <w:rFonts w:ascii="Arial" w:eastAsia="Times New Roman" w:hAnsi="Arial" w:cs="Arial"/>
          <w:sz w:val="24"/>
          <w:szCs w:val="24"/>
        </w:rPr>
      </w:pPr>
      <w:bookmarkStart w:id="19" w:name="_Toc256002947"/>
      <w:bookmarkStart w:id="20" w:name="_Toc256001995"/>
      <w:bookmarkStart w:id="21" w:name="_Toc256001028"/>
      <w:r w:rsidRPr="00346371">
        <w:rPr>
          <w:rFonts w:ascii="Arial" w:eastAsia="Times New Roman" w:hAnsi="Arial" w:cs="Arial"/>
          <w:sz w:val="24"/>
          <w:szCs w:val="24"/>
        </w:rPr>
        <w:t xml:space="preserve">People with serious heart conditions, such as heart failure, coronary artery </w:t>
      </w:r>
      <w:r w:rsidRPr="00346371">
        <w:rPr>
          <w:rFonts w:ascii="Arial" w:eastAsia="Times New Roman" w:hAnsi="Arial" w:cs="Arial"/>
          <w:sz w:val="24"/>
          <w:szCs w:val="24"/>
        </w:rPr>
        <w:lastRenderedPageBreak/>
        <w:t>disease, or cardiomyopathies;</w:t>
      </w:r>
      <w:bookmarkEnd w:id="19"/>
      <w:bookmarkEnd w:id="20"/>
      <w:bookmarkEnd w:id="21"/>
    </w:p>
    <w:p w:rsidR="00052731" w:rsidRPr="00346371" w:rsidRDefault="00052731" w:rsidP="00052731">
      <w:pPr>
        <w:widowControl w:val="0"/>
        <w:numPr>
          <w:ilvl w:val="0"/>
          <w:numId w:val="1"/>
        </w:numPr>
        <w:autoSpaceDE w:val="0"/>
        <w:autoSpaceDN w:val="0"/>
        <w:adjustRightInd w:val="0"/>
        <w:spacing w:after="160" w:line="259" w:lineRule="auto"/>
        <w:rPr>
          <w:rFonts w:ascii="Arial" w:eastAsia="Times New Roman" w:hAnsi="Arial" w:cs="Arial"/>
          <w:sz w:val="24"/>
          <w:szCs w:val="24"/>
        </w:rPr>
      </w:pPr>
      <w:bookmarkStart w:id="22" w:name="_Toc256002948"/>
      <w:bookmarkStart w:id="23" w:name="_Toc256001996"/>
      <w:bookmarkStart w:id="24" w:name="_Toc256001030"/>
      <w:r w:rsidRPr="00346371">
        <w:rPr>
          <w:rFonts w:ascii="Arial" w:eastAsia="Times New Roman" w:hAnsi="Arial" w:cs="Arial"/>
          <w:sz w:val="24"/>
          <w:szCs w:val="24"/>
        </w:rPr>
        <w:t>People with sickle cell disease; and</w:t>
      </w:r>
      <w:bookmarkEnd w:id="22"/>
      <w:bookmarkEnd w:id="23"/>
      <w:bookmarkEnd w:id="24"/>
    </w:p>
    <w:p w:rsidR="00052731" w:rsidRPr="00346371" w:rsidRDefault="00052731" w:rsidP="00052731">
      <w:pPr>
        <w:widowControl w:val="0"/>
        <w:numPr>
          <w:ilvl w:val="0"/>
          <w:numId w:val="1"/>
        </w:numPr>
        <w:autoSpaceDE w:val="0"/>
        <w:autoSpaceDN w:val="0"/>
        <w:adjustRightInd w:val="0"/>
        <w:spacing w:after="160" w:line="259" w:lineRule="auto"/>
        <w:rPr>
          <w:rFonts w:ascii="Arial" w:eastAsia="Times New Roman" w:hAnsi="Arial" w:cs="Arial"/>
          <w:sz w:val="24"/>
          <w:szCs w:val="24"/>
        </w:rPr>
      </w:pPr>
      <w:r w:rsidRPr="00346371">
        <w:rPr>
          <w:rFonts w:ascii="Arial" w:eastAsia="Times New Roman" w:hAnsi="Arial" w:cs="Arial"/>
          <w:sz w:val="24"/>
          <w:szCs w:val="24"/>
        </w:rPr>
        <w:t xml:space="preserve">People with type 2 diabetes mellitus. </w:t>
      </w:r>
    </w:p>
    <w:p w:rsidR="00052731" w:rsidRPr="00346371" w:rsidRDefault="00052731" w:rsidP="00052731">
      <w:pPr>
        <w:rPr>
          <w:rFonts w:ascii="Arial" w:eastAsia="Times New Roman" w:hAnsi="Arial" w:cs="Arial"/>
          <w:sz w:val="24"/>
          <w:szCs w:val="24"/>
        </w:rPr>
      </w:pPr>
    </w:p>
    <w:p w:rsidR="00052731" w:rsidRPr="00346371" w:rsidRDefault="00052731" w:rsidP="00052731">
      <w:pPr>
        <w:widowControl w:val="0"/>
        <w:autoSpaceDE w:val="0"/>
        <w:autoSpaceDN w:val="0"/>
        <w:adjustRightInd w:val="0"/>
        <w:spacing w:after="160" w:line="259" w:lineRule="auto"/>
        <w:ind w:left="432"/>
        <w:rPr>
          <w:rFonts w:ascii="Arial" w:eastAsia="Times New Roman" w:hAnsi="Arial" w:cs="Arial"/>
        </w:rPr>
      </w:pPr>
      <w:bookmarkStart w:id="25" w:name="_Toc256002951"/>
      <w:bookmarkStart w:id="26" w:name="_Toc256001999"/>
      <w:bookmarkStart w:id="27" w:name="_Toc256001039"/>
      <w:bookmarkStart w:id="28" w:name="_Toc40343425"/>
      <w:r w:rsidRPr="00346371">
        <w:rPr>
          <w:rFonts w:ascii="Arial" w:eastAsia="Times New Roman" w:hAnsi="Arial" w:cs="Arial"/>
          <w:sz w:val="24"/>
          <w:szCs w:val="24"/>
        </w:rPr>
        <w:t xml:space="preserve">Based on the available information at the time that this policy was adopted, the Centers for Disease Control and Prevention (“CDC”) identifies the following individuals, of all ages, as those who </w:t>
      </w:r>
      <w:r w:rsidRPr="00346371">
        <w:rPr>
          <w:rFonts w:ascii="Arial" w:eastAsia="Times New Roman" w:hAnsi="Arial" w:cs="Arial"/>
          <w:b/>
          <w:sz w:val="24"/>
          <w:szCs w:val="24"/>
        </w:rPr>
        <w:t>might be</w:t>
      </w:r>
      <w:r w:rsidRPr="00346371">
        <w:rPr>
          <w:rFonts w:ascii="Arial" w:eastAsia="Times New Roman" w:hAnsi="Arial" w:cs="Arial"/>
          <w:sz w:val="24"/>
          <w:szCs w:val="24"/>
        </w:rPr>
        <w:t xml:space="preserve"> at increased risk of severe illness if the individual contracted the virus that causes COVID-19:</w:t>
      </w:r>
      <w:bookmarkEnd w:id="25"/>
      <w:bookmarkEnd w:id="26"/>
      <w:bookmarkEnd w:id="27"/>
    </w:p>
    <w:p w:rsidR="00052731" w:rsidRPr="00346371" w:rsidRDefault="00052731" w:rsidP="00052731">
      <w:pPr>
        <w:widowControl w:val="0"/>
        <w:numPr>
          <w:ilvl w:val="0"/>
          <w:numId w:val="1"/>
        </w:numPr>
        <w:autoSpaceDE w:val="0"/>
        <w:autoSpaceDN w:val="0"/>
        <w:adjustRightInd w:val="0"/>
        <w:spacing w:after="160" w:line="259" w:lineRule="auto"/>
        <w:rPr>
          <w:rFonts w:ascii="Arial" w:eastAsia="Times New Roman" w:hAnsi="Arial" w:cs="Arial"/>
          <w:sz w:val="24"/>
          <w:szCs w:val="24"/>
        </w:rPr>
      </w:pPr>
      <w:bookmarkStart w:id="29" w:name="_Toc256002952"/>
      <w:bookmarkStart w:id="30" w:name="_Toc256002000"/>
      <w:bookmarkStart w:id="31" w:name="_Toc256001040"/>
      <w:bookmarkStart w:id="32" w:name="_Toc256001978"/>
      <w:bookmarkStart w:id="33" w:name="_Toc256001033"/>
      <w:r w:rsidRPr="00346371">
        <w:rPr>
          <w:rFonts w:ascii="Arial" w:eastAsia="Times New Roman" w:hAnsi="Arial" w:cs="Arial"/>
          <w:sz w:val="24"/>
          <w:szCs w:val="24"/>
        </w:rPr>
        <w:t>People with moderate-to severe asthma;</w:t>
      </w:r>
      <w:bookmarkEnd w:id="29"/>
      <w:bookmarkEnd w:id="30"/>
      <w:bookmarkEnd w:id="31"/>
      <w:bookmarkEnd w:id="32"/>
      <w:bookmarkEnd w:id="33"/>
    </w:p>
    <w:p w:rsidR="00052731" w:rsidRPr="00346371" w:rsidRDefault="00052731" w:rsidP="00052731">
      <w:pPr>
        <w:widowControl w:val="0"/>
        <w:numPr>
          <w:ilvl w:val="0"/>
          <w:numId w:val="1"/>
        </w:numPr>
        <w:autoSpaceDE w:val="0"/>
        <w:autoSpaceDN w:val="0"/>
        <w:adjustRightInd w:val="0"/>
        <w:spacing w:after="160" w:line="259" w:lineRule="auto"/>
        <w:rPr>
          <w:rFonts w:ascii="Arial" w:eastAsia="Times New Roman" w:hAnsi="Arial" w:cs="Arial"/>
          <w:sz w:val="24"/>
          <w:szCs w:val="24"/>
        </w:rPr>
      </w:pPr>
      <w:bookmarkStart w:id="34" w:name="_Toc256002953"/>
      <w:bookmarkStart w:id="35" w:name="_Toc256002001"/>
      <w:bookmarkStart w:id="36" w:name="_Toc256001042"/>
      <w:bookmarkStart w:id="37" w:name="_Toc256001979"/>
      <w:bookmarkStart w:id="38" w:name="_Toc256001034"/>
      <w:r w:rsidRPr="00346371">
        <w:rPr>
          <w:rFonts w:ascii="Arial" w:eastAsia="Times New Roman" w:hAnsi="Arial" w:cs="Arial"/>
          <w:sz w:val="24"/>
          <w:szCs w:val="24"/>
        </w:rPr>
        <w:t>People who have cerebrovascular disease;</w:t>
      </w:r>
      <w:bookmarkEnd w:id="34"/>
      <w:bookmarkEnd w:id="35"/>
      <w:bookmarkEnd w:id="36"/>
      <w:bookmarkEnd w:id="37"/>
      <w:bookmarkEnd w:id="38"/>
    </w:p>
    <w:p w:rsidR="00052731" w:rsidRPr="00346371" w:rsidRDefault="00052731" w:rsidP="00052731">
      <w:pPr>
        <w:widowControl w:val="0"/>
        <w:numPr>
          <w:ilvl w:val="0"/>
          <w:numId w:val="1"/>
        </w:numPr>
        <w:autoSpaceDE w:val="0"/>
        <w:autoSpaceDN w:val="0"/>
        <w:adjustRightInd w:val="0"/>
        <w:spacing w:after="160" w:line="259" w:lineRule="auto"/>
        <w:rPr>
          <w:rFonts w:ascii="Arial" w:eastAsia="Times New Roman" w:hAnsi="Arial" w:cs="Arial"/>
          <w:sz w:val="24"/>
          <w:szCs w:val="24"/>
        </w:rPr>
      </w:pPr>
      <w:bookmarkStart w:id="39" w:name="_Toc256002954"/>
      <w:bookmarkStart w:id="40" w:name="_Toc256002002"/>
      <w:bookmarkStart w:id="41" w:name="_Toc256001043"/>
      <w:r w:rsidRPr="00346371">
        <w:rPr>
          <w:rFonts w:ascii="Arial" w:eastAsia="Times New Roman" w:hAnsi="Arial" w:cs="Arial"/>
          <w:sz w:val="24"/>
          <w:szCs w:val="24"/>
        </w:rPr>
        <w:t>People who have cystic fibrosis;</w:t>
      </w:r>
      <w:bookmarkEnd w:id="39"/>
      <w:bookmarkEnd w:id="40"/>
      <w:bookmarkEnd w:id="41"/>
    </w:p>
    <w:p w:rsidR="00052731" w:rsidRPr="00346371" w:rsidRDefault="00052731" w:rsidP="00052731">
      <w:pPr>
        <w:widowControl w:val="0"/>
        <w:numPr>
          <w:ilvl w:val="0"/>
          <w:numId w:val="1"/>
        </w:numPr>
        <w:autoSpaceDE w:val="0"/>
        <w:autoSpaceDN w:val="0"/>
        <w:adjustRightInd w:val="0"/>
        <w:spacing w:after="160" w:line="259" w:lineRule="auto"/>
        <w:rPr>
          <w:rFonts w:ascii="Arial" w:eastAsia="Times New Roman" w:hAnsi="Arial" w:cs="Arial"/>
          <w:sz w:val="24"/>
          <w:szCs w:val="24"/>
        </w:rPr>
      </w:pPr>
      <w:bookmarkStart w:id="42" w:name="_Toc256002955"/>
      <w:bookmarkStart w:id="43" w:name="_Toc256002003"/>
      <w:bookmarkStart w:id="44" w:name="_Toc256001044"/>
      <w:r w:rsidRPr="00346371">
        <w:rPr>
          <w:rFonts w:ascii="Arial" w:eastAsia="Times New Roman" w:hAnsi="Arial" w:cs="Arial"/>
          <w:sz w:val="24"/>
          <w:szCs w:val="24"/>
        </w:rPr>
        <w:t>People who have hypertension or high blood pressure;</w:t>
      </w:r>
      <w:bookmarkStart w:id="45" w:name="_Toc256002956"/>
      <w:bookmarkStart w:id="46" w:name="_Toc256002004"/>
      <w:bookmarkStart w:id="47" w:name="_Toc256001045"/>
      <w:bookmarkStart w:id="48" w:name="_Toc256001980"/>
      <w:bookmarkStart w:id="49" w:name="_Toc256001035"/>
      <w:bookmarkEnd w:id="42"/>
      <w:bookmarkEnd w:id="43"/>
      <w:bookmarkEnd w:id="44"/>
    </w:p>
    <w:p w:rsidR="00052731" w:rsidRPr="00346371" w:rsidRDefault="00052731" w:rsidP="00052731">
      <w:pPr>
        <w:widowControl w:val="0"/>
        <w:numPr>
          <w:ilvl w:val="0"/>
          <w:numId w:val="1"/>
        </w:numPr>
        <w:autoSpaceDE w:val="0"/>
        <w:autoSpaceDN w:val="0"/>
        <w:adjustRightInd w:val="0"/>
        <w:spacing w:after="160" w:line="259" w:lineRule="auto"/>
        <w:rPr>
          <w:rFonts w:ascii="Arial" w:eastAsia="Times New Roman" w:hAnsi="Arial" w:cs="Arial"/>
          <w:sz w:val="24"/>
          <w:szCs w:val="24"/>
        </w:rPr>
      </w:pPr>
      <w:r w:rsidRPr="00346371">
        <w:rPr>
          <w:rFonts w:ascii="Arial" w:eastAsia="Times New Roman" w:hAnsi="Arial" w:cs="Arial"/>
          <w:sz w:val="24"/>
          <w:szCs w:val="24"/>
        </w:rPr>
        <w:t>People who are immunocompromised from blood or bone marrow transplant, immune deficiencies, HIV, use of corticosteroids and other immune weakening medications;</w:t>
      </w:r>
      <w:bookmarkEnd w:id="45"/>
      <w:bookmarkEnd w:id="46"/>
      <w:bookmarkEnd w:id="47"/>
      <w:bookmarkEnd w:id="48"/>
      <w:bookmarkEnd w:id="49"/>
    </w:p>
    <w:p w:rsidR="00052731" w:rsidRPr="00346371" w:rsidRDefault="00052731" w:rsidP="00052731">
      <w:pPr>
        <w:widowControl w:val="0"/>
        <w:numPr>
          <w:ilvl w:val="0"/>
          <w:numId w:val="1"/>
        </w:numPr>
        <w:autoSpaceDE w:val="0"/>
        <w:autoSpaceDN w:val="0"/>
        <w:adjustRightInd w:val="0"/>
        <w:spacing w:after="160" w:line="259" w:lineRule="auto"/>
        <w:rPr>
          <w:rFonts w:ascii="Arial" w:eastAsia="Times New Roman" w:hAnsi="Arial" w:cs="Arial"/>
          <w:sz w:val="24"/>
          <w:szCs w:val="24"/>
        </w:rPr>
      </w:pPr>
      <w:bookmarkStart w:id="50" w:name="_Toc256002957"/>
      <w:bookmarkStart w:id="51" w:name="_Toc256002005"/>
      <w:bookmarkStart w:id="52" w:name="_Toc256001046"/>
      <w:bookmarkStart w:id="53" w:name="_Toc256001982"/>
      <w:bookmarkStart w:id="54" w:name="_Toc256001037"/>
      <w:r w:rsidRPr="00346371">
        <w:rPr>
          <w:rFonts w:ascii="Arial" w:eastAsia="Times New Roman" w:hAnsi="Arial" w:cs="Arial"/>
          <w:sz w:val="24"/>
          <w:szCs w:val="24"/>
        </w:rPr>
        <w:t>People with neurologic conditions, such as dementia;</w:t>
      </w:r>
      <w:bookmarkEnd w:id="50"/>
      <w:bookmarkEnd w:id="51"/>
      <w:bookmarkEnd w:id="52"/>
    </w:p>
    <w:p w:rsidR="00052731" w:rsidRPr="00346371" w:rsidRDefault="00052731" w:rsidP="00052731">
      <w:pPr>
        <w:widowControl w:val="0"/>
        <w:numPr>
          <w:ilvl w:val="0"/>
          <w:numId w:val="1"/>
        </w:numPr>
        <w:autoSpaceDE w:val="0"/>
        <w:autoSpaceDN w:val="0"/>
        <w:adjustRightInd w:val="0"/>
        <w:spacing w:after="160" w:line="259" w:lineRule="auto"/>
        <w:rPr>
          <w:rFonts w:ascii="Arial" w:eastAsia="Times New Roman" w:hAnsi="Arial" w:cs="Arial"/>
          <w:sz w:val="24"/>
          <w:szCs w:val="24"/>
        </w:rPr>
      </w:pPr>
      <w:bookmarkStart w:id="55" w:name="_Toc256002958"/>
      <w:bookmarkStart w:id="56" w:name="_Toc256002006"/>
      <w:bookmarkStart w:id="57" w:name="_Toc256001047"/>
      <w:r w:rsidRPr="00346371">
        <w:rPr>
          <w:rFonts w:ascii="Arial" w:eastAsia="Times New Roman" w:hAnsi="Arial" w:cs="Arial"/>
          <w:sz w:val="24"/>
          <w:szCs w:val="24"/>
        </w:rPr>
        <w:t>People with liver disease;</w:t>
      </w:r>
      <w:bookmarkEnd w:id="55"/>
      <w:bookmarkEnd w:id="56"/>
      <w:bookmarkEnd w:id="57"/>
    </w:p>
    <w:p w:rsidR="00052731" w:rsidRPr="00346371" w:rsidRDefault="00052731" w:rsidP="00052731">
      <w:pPr>
        <w:widowControl w:val="0"/>
        <w:numPr>
          <w:ilvl w:val="0"/>
          <w:numId w:val="1"/>
        </w:numPr>
        <w:autoSpaceDE w:val="0"/>
        <w:autoSpaceDN w:val="0"/>
        <w:adjustRightInd w:val="0"/>
        <w:spacing w:after="160" w:line="259" w:lineRule="auto"/>
        <w:rPr>
          <w:rFonts w:ascii="Arial" w:eastAsia="Times New Roman" w:hAnsi="Arial" w:cs="Arial"/>
          <w:sz w:val="24"/>
          <w:szCs w:val="24"/>
        </w:rPr>
      </w:pPr>
      <w:bookmarkStart w:id="58" w:name="_Toc256002959"/>
      <w:bookmarkStart w:id="59" w:name="_Toc256002007"/>
      <w:bookmarkStart w:id="60" w:name="_Toc256001048"/>
      <w:r w:rsidRPr="00346371">
        <w:rPr>
          <w:rFonts w:ascii="Arial" w:eastAsia="Times New Roman" w:hAnsi="Arial" w:cs="Arial"/>
          <w:sz w:val="24"/>
          <w:szCs w:val="24"/>
        </w:rPr>
        <w:t>People who are pregnant;</w:t>
      </w:r>
      <w:bookmarkEnd w:id="58"/>
      <w:bookmarkEnd w:id="59"/>
      <w:bookmarkEnd w:id="60"/>
    </w:p>
    <w:p w:rsidR="00052731" w:rsidRPr="00346371" w:rsidRDefault="00052731" w:rsidP="00052731">
      <w:pPr>
        <w:widowControl w:val="0"/>
        <w:numPr>
          <w:ilvl w:val="0"/>
          <w:numId w:val="1"/>
        </w:numPr>
        <w:autoSpaceDE w:val="0"/>
        <w:autoSpaceDN w:val="0"/>
        <w:adjustRightInd w:val="0"/>
        <w:spacing w:after="160" w:line="259" w:lineRule="auto"/>
        <w:rPr>
          <w:rFonts w:ascii="Arial" w:eastAsia="Times New Roman" w:hAnsi="Arial" w:cs="Arial"/>
          <w:sz w:val="24"/>
          <w:szCs w:val="24"/>
        </w:rPr>
      </w:pPr>
      <w:bookmarkStart w:id="61" w:name="_Toc256002960"/>
      <w:bookmarkStart w:id="62" w:name="_Toc256002008"/>
      <w:bookmarkStart w:id="63" w:name="_Toc256001049"/>
      <w:r w:rsidRPr="00346371">
        <w:rPr>
          <w:rFonts w:ascii="Arial" w:eastAsia="Times New Roman" w:hAnsi="Arial" w:cs="Arial"/>
          <w:sz w:val="24"/>
          <w:szCs w:val="24"/>
        </w:rPr>
        <w:t>People with pulmonary fibrosis;</w:t>
      </w:r>
      <w:bookmarkEnd w:id="61"/>
      <w:bookmarkEnd w:id="62"/>
      <w:bookmarkEnd w:id="63"/>
    </w:p>
    <w:p w:rsidR="00052731" w:rsidRPr="00346371" w:rsidRDefault="00052731" w:rsidP="00052731">
      <w:pPr>
        <w:widowControl w:val="0"/>
        <w:numPr>
          <w:ilvl w:val="0"/>
          <w:numId w:val="1"/>
        </w:numPr>
        <w:autoSpaceDE w:val="0"/>
        <w:autoSpaceDN w:val="0"/>
        <w:adjustRightInd w:val="0"/>
        <w:spacing w:after="160" w:line="259" w:lineRule="auto"/>
        <w:rPr>
          <w:rFonts w:ascii="Arial" w:eastAsia="Times New Roman" w:hAnsi="Arial" w:cs="Arial"/>
          <w:sz w:val="24"/>
          <w:szCs w:val="24"/>
        </w:rPr>
      </w:pPr>
      <w:bookmarkStart w:id="64" w:name="_Toc256002961"/>
      <w:bookmarkStart w:id="65" w:name="_Toc256002009"/>
      <w:r w:rsidRPr="00346371">
        <w:rPr>
          <w:rFonts w:ascii="Arial" w:eastAsia="Times New Roman" w:hAnsi="Arial" w:cs="Arial"/>
          <w:sz w:val="24"/>
          <w:szCs w:val="24"/>
        </w:rPr>
        <w:t>People who smoke;</w:t>
      </w:r>
      <w:bookmarkEnd w:id="64"/>
      <w:bookmarkEnd w:id="65"/>
    </w:p>
    <w:p w:rsidR="00052731" w:rsidRPr="00346371" w:rsidRDefault="00052731" w:rsidP="00052731">
      <w:pPr>
        <w:widowControl w:val="0"/>
        <w:numPr>
          <w:ilvl w:val="0"/>
          <w:numId w:val="1"/>
        </w:numPr>
        <w:autoSpaceDE w:val="0"/>
        <w:autoSpaceDN w:val="0"/>
        <w:adjustRightInd w:val="0"/>
        <w:spacing w:after="160" w:line="259" w:lineRule="auto"/>
        <w:rPr>
          <w:rFonts w:ascii="Arial" w:eastAsia="Times New Roman" w:hAnsi="Arial" w:cs="Arial"/>
          <w:sz w:val="24"/>
          <w:szCs w:val="24"/>
        </w:rPr>
      </w:pPr>
      <w:bookmarkStart w:id="66" w:name="_Toc256002962"/>
      <w:bookmarkStart w:id="67" w:name="_Toc256002010"/>
      <w:bookmarkStart w:id="68" w:name="_Toc256001050"/>
      <w:r w:rsidRPr="00346371">
        <w:rPr>
          <w:rFonts w:ascii="Arial" w:eastAsia="Times New Roman" w:hAnsi="Arial" w:cs="Arial"/>
          <w:sz w:val="24"/>
          <w:szCs w:val="24"/>
        </w:rPr>
        <w:t>People with Thalassemia; and</w:t>
      </w:r>
      <w:bookmarkEnd w:id="66"/>
      <w:bookmarkEnd w:id="67"/>
      <w:bookmarkEnd w:id="68"/>
      <w:r w:rsidRPr="00346371">
        <w:rPr>
          <w:rFonts w:ascii="Arial" w:eastAsia="Times New Roman" w:hAnsi="Arial" w:cs="Arial"/>
          <w:sz w:val="24"/>
          <w:szCs w:val="24"/>
        </w:rPr>
        <w:t xml:space="preserve"> </w:t>
      </w:r>
    </w:p>
    <w:p w:rsidR="00052731" w:rsidRPr="00346371" w:rsidRDefault="00052731" w:rsidP="00052731">
      <w:pPr>
        <w:widowControl w:val="0"/>
        <w:numPr>
          <w:ilvl w:val="0"/>
          <w:numId w:val="1"/>
        </w:numPr>
        <w:autoSpaceDE w:val="0"/>
        <w:autoSpaceDN w:val="0"/>
        <w:adjustRightInd w:val="0"/>
        <w:spacing w:after="160" w:line="259" w:lineRule="auto"/>
        <w:rPr>
          <w:rFonts w:ascii="Arial" w:eastAsia="Times New Roman" w:hAnsi="Arial" w:cs="Arial"/>
          <w:sz w:val="24"/>
          <w:szCs w:val="24"/>
        </w:rPr>
      </w:pPr>
      <w:bookmarkStart w:id="69" w:name="_Toc256002963"/>
      <w:bookmarkStart w:id="70" w:name="_Toc256002011"/>
      <w:bookmarkStart w:id="71" w:name="_Toc256001051"/>
      <w:r w:rsidRPr="00346371">
        <w:rPr>
          <w:rFonts w:ascii="Arial" w:eastAsia="Times New Roman" w:hAnsi="Arial" w:cs="Arial"/>
          <w:sz w:val="24"/>
          <w:szCs w:val="24"/>
        </w:rPr>
        <w:t>People with type 1 diabetes mellitus.</w:t>
      </w:r>
      <w:bookmarkEnd w:id="69"/>
      <w:bookmarkEnd w:id="70"/>
      <w:bookmarkEnd w:id="71"/>
    </w:p>
    <w:bookmarkEnd w:id="53"/>
    <w:bookmarkEnd w:id="54"/>
    <w:p w:rsidR="00052731" w:rsidRPr="00346371" w:rsidRDefault="00052731" w:rsidP="00052731">
      <w:pPr>
        <w:ind w:left="360"/>
        <w:rPr>
          <w:rFonts w:ascii="Arial" w:eastAsia="Times New Roman" w:hAnsi="Arial" w:cs="Arial"/>
          <w:sz w:val="24"/>
          <w:szCs w:val="24"/>
        </w:rPr>
      </w:pPr>
    </w:p>
    <w:p w:rsidR="00052731" w:rsidRPr="00346371" w:rsidRDefault="00052731" w:rsidP="00052731">
      <w:pPr>
        <w:ind w:left="360"/>
        <w:rPr>
          <w:rFonts w:ascii="Arial" w:eastAsia="Times New Roman" w:hAnsi="Arial" w:cs="Arial"/>
          <w:sz w:val="24"/>
          <w:szCs w:val="24"/>
        </w:rPr>
      </w:pPr>
      <w:r w:rsidRPr="00346371">
        <w:rPr>
          <w:rFonts w:ascii="Arial" w:eastAsia="Times New Roman" w:hAnsi="Arial" w:cs="Arial"/>
          <w:sz w:val="24"/>
          <w:szCs w:val="24"/>
        </w:rPr>
        <w:t>The District expressly reserves the right to modify the above enumerated conditions based on new information or guidance provided by the CDC or other public health authorities.</w:t>
      </w:r>
      <w:bookmarkEnd w:id="28"/>
      <w:r w:rsidRPr="00346371">
        <w:rPr>
          <w:rFonts w:ascii="Arial" w:eastAsia="Times New Roman" w:hAnsi="Arial" w:cs="Arial"/>
          <w:sz w:val="24"/>
          <w:szCs w:val="24"/>
        </w:rPr>
        <w:t xml:space="preserve"> </w:t>
      </w:r>
    </w:p>
    <w:p w:rsidR="00052731" w:rsidRPr="00346371" w:rsidRDefault="00052731" w:rsidP="00052731">
      <w:pPr>
        <w:ind w:firstLine="360"/>
        <w:rPr>
          <w:rFonts w:ascii="Arial" w:eastAsia="Times New Roman" w:hAnsi="Arial" w:cs="Arial"/>
          <w:b/>
          <w:sz w:val="24"/>
          <w:szCs w:val="24"/>
          <w:u w:val="single"/>
        </w:rPr>
      </w:pPr>
      <w:bookmarkStart w:id="72" w:name="_Toc40343427"/>
    </w:p>
    <w:p w:rsidR="00052731" w:rsidRPr="00346371" w:rsidRDefault="00052731" w:rsidP="00052731">
      <w:pPr>
        <w:ind w:firstLine="360"/>
        <w:rPr>
          <w:rFonts w:ascii="Arial" w:eastAsia="Times New Roman" w:hAnsi="Arial" w:cs="Arial"/>
          <w:b/>
          <w:i/>
          <w:sz w:val="24"/>
          <w:szCs w:val="24"/>
        </w:rPr>
      </w:pPr>
      <w:r w:rsidRPr="00346371">
        <w:rPr>
          <w:rFonts w:ascii="Arial" w:eastAsia="Times New Roman" w:hAnsi="Arial" w:cs="Arial"/>
          <w:b/>
          <w:i/>
          <w:sz w:val="24"/>
          <w:szCs w:val="24"/>
        </w:rPr>
        <w:t>Section 2. Effective Dates</w:t>
      </w:r>
      <w:bookmarkEnd w:id="72"/>
      <w:r w:rsidRPr="00346371">
        <w:rPr>
          <w:rFonts w:ascii="Arial" w:eastAsia="Times New Roman" w:hAnsi="Arial" w:cs="Arial"/>
          <w:b/>
          <w:i/>
          <w:sz w:val="24"/>
          <w:szCs w:val="24"/>
        </w:rPr>
        <w:t xml:space="preserve"> </w:t>
      </w:r>
    </w:p>
    <w:p w:rsidR="00052731" w:rsidRPr="00346371" w:rsidRDefault="00052731" w:rsidP="00052731">
      <w:pPr>
        <w:ind w:firstLine="360"/>
        <w:rPr>
          <w:rFonts w:ascii="Arial" w:eastAsia="Times New Roman" w:hAnsi="Arial" w:cs="Arial"/>
          <w:b/>
          <w:sz w:val="24"/>
          <w:szCs w:val="24"/>
          <w:u w:val="single"/>
        </w:rPr>
      </w:pPr>
    </w:p>
    <w:p w:rsidR="00052731" w:rsidRPr="00346371" w:rsidRDefault="00052731" w:rsidP="00052731">
      <w:pPr>
        <w:ind w:left="360"/>
        <w:rPr>
          <w:rFonts w:ascii="Arial" w:eastAsia="Times New Roman" w:hAnsi="Arial" w:cs="Arial"/>
          <w:sz w:val="24"/>
          <w:szCs w:val="24"/>
        </w:rPr>
      </w:pPr>
      <w:bookmarkStart w:id="73" w:name="_Toc40343428"/>
      <w:r w:rsidRPr="00346371">
        <w:rPr>
          <w:rFonts w:ascii="Arial" w:eastAsia="Times New Roman" w:hAnsi="Arial" w:cs="Arial"/>
          <w:sz w:val="24"/>
          <w:szCs w:val="24"/>
        </w:rPr>
        <w:t xml:space="preserve">This Protocol shall be effective immediately upon adoption and shall remain in effect until the </w:t>
      </w:r>
      <w:r w:rsidRPr="00052731">
        <w:rPr>
          <w:rFonts w:ascii="Arial" w:eastAsia="Times New Roman" w:hAnsi="Arial" w:cs="Arial"/>
          <w:b/>
          <w:sz w:val="24"/>
          <w:szCs w:val="24"/>
          <w:highlight w:val="yellow"/>
        </w:rPr>
        <w:t>Chancellor Greg Gillespie</w:t>
      </w:r>
      <w:r>
        <w:rPr>
          <w:rFonts w:ascii="Arial" w:eastAsia="Times New Roman" w:hAnsi="Arial" w:cs="Arial"/>
          <w:b/>
          <w:sz w:val="24"/>
          <w:szCs w:val="24"/>
        </w:rPr>
        <w:t xml:space="preserve"> </w:t>
      </w:r>
      <w:r w:rsidRPr="00346371">
        <w:rPr>
          <w:rFonts w:ascii="Arial" w:eastAsia="Times New Roman" w:hAnsi="Arial" w:cs="Arial"/>
          <w:sz w:val="24"/>
          <w:szCs w:val="24"/>
        </w:rPr>
        <w:t>advises employees that the Protocol is no longer operative due to the end of the COVID-19 public health emergency.</w:t>
      </w:r>
      <w:bookmarkEnd w:id="73"/>
      <w:r w:rsidRPr="00346371">
        <w:rPr>
          <w:rFonts w:ascii="Arial" w:eastAsia="Times New Roman" w:hAnsi="Arial" w:cs="Arial"/>
          <w:sz w:val="24"/>
          <w:szCs w:val="24"/>
        </w:rPr>
        <w:t xml:space="preserve"> </w:t>
      </w:r>
    </w:p>
    <w:p w:rsidR="00052731" w:rsidRPr="00346371" w:rsidRDefault="00052731" w:rsidP="00052731">
      <w:pPr>
        <w:ind w:firstLine="360"/>
        <w:rPr>
          <w:rFonts w:ascii="Arial" w:eastAsia="Times New Roman" w:hAnsi="Arial" w:cs="Arial"/>
          <w:b/>
          <w:u w:val="single"/>
        </w:rPr>
      </w:pPr>
    </w:p>
    <w:p w:rsidR="00052731" w:rsidRPr="00346371" w:rsidRDefault="00052731" w:rsidP="00052731">
      <w:pPr>
        <w:ind w:left="360"/>
        <w:rPr>
          <w:rFonts w:ascii="Arial" w:eastAsia="Times New Roman" w:hAnsi="Arial" w:cs="Arial"/>
          <w:b/>
          <w:i/>
          <w:sz w:val="24"/>
          <w:szCs w:val="24"/>
        </w:rPr>
      </w:pPr>
      <w:bookmarkStart w:id="74" w:name="_Toc40343429"/>
      <w:r w:rsidRPr="00346371">
        <w:rPr>
          <w:rFonts w:ascii="Arial" w:eastAsia="Times New Roman" w:hAnsi="Arial" w:cs="Arial"/>
          <w:b/>
          <w:i/>
          <w:sz w:val="24"/>
          <w:szCs w:val="24"/>
        </w:rPr>
        <w:t>Section 3: Notice to Human Resources</w:t>
      </w:r>
      <w:bookmarkEnd w:id="74"/>
    </w:p>
    <w:p w:rsidR="00052731" w:rsidRPr="00346371" w:rsidRDefault="00052731" w:rsidP="00052731">
      <w:pPr>
        <w:ind w:left="360"/>
        <w:rPr>
          <w:rFonts w:ascii="Arial" w:eastAsia="Times New Roman" w:hAnsi="Arial" w:cs="Arial"/>
          <w:b/>
          <w:sz w:val="24"/>
          <w:szCs w:val="24"/>
        </w:rPr>
      </w:pPr>
    </w:p>
    <w:p w:rsidR="00052731" w:rsidRPr="00346371" w:rsidRDefault="00052731" w:rsidP="00052731">
      <w:pPr>
        <w:ind w:left="360"/>
        <w:rPr>
          <w:rFonts w:ascii="Arial" w:eastAsia="Times New Roman" w:hAnsi="Arial" w:cs="Arial"/>
          <w:sz w:val="24"/>
          <w:szCs w:val="24"/>
        </w:rPr>
      </w:pPr>
      <w:bookmarkStart w:id="75" w:name="_Toc40343430"/>
      <w:r w:rsidRPr="00346371">
        <w:rPr>
          <w:rFonts w:ascii="Arial" w:eastAsia="Times New Roman" w:hAnsi="Arial" w:cs="Arial"/>
          <w:sz w:val="24"/>
          <w:szCs w:val="24"/>
        </w:rPr>
        <w:lastRenderedPageBreak/>
        <w:t>An employee may inquire with District’s Human Resources Department</w:t>
      </w:r>
      <w:r w:rsidRPr="00346371">
        <w:rPr>
          <w:rFonts w:ascii="Arial" w:eastAsia="Times New Roman" w:hAnsi="Arial" w:cs="Arial"/>
          <w:b/>
          <w:sz w:val="24"/>
          <w:szCs w:val="24"/>
        </w:rPr>
        <w:t xml:space="preserve"> </w:t>
      </w:r>
      <w:r w:rsidRPr="00346371">
        <w:rPr>
          <w:rFonts w:ascii="Arial" w:eastAsia="Times New Roman" w:hAnsi="Arial" w:cs="Arial"/>
          <w:sz w:val="24"/>
          <w:szCs w:val="24"/>
        </w:rPr>
        <w:t>regarding a potential workplace accommodation If the employee:</w:t>
      </w:r>
    </w:p>
    <w:p w:rsidR="00052731" w:rsidRPr="00346371" w:rsidRDefault="00052731" w:rsidP="00052731">
      <w:pPr>
        <w:ind w:left="360"/>
        <w:rPr>
          <w:rFonts w:ascii="Arial" w:eastAsia="Times New Roman" w:hAnsi="Arial" w:cs="Arial"/>
          <w:sz w:val="24"/>
          <w:szCs w:val="24"/>
        </w:rPr>
      </w:pPr>
    </w:p>
    <w:p w:rsidR="00052731" w:rsidRPr="00346371" w:rsidRDefault="00052731" w:rsidP="00052731">
      <w:pPr>
        <w:numPr>
          <w:ilvl w:val="0"/>
          <w:numId w:val="4"/>
        </w:numPr>
        <w:spacing w:after="160" w:line="259" w:lineRule="auto"/>
        <w:contextualSpacing/>
        <w:rPr>
          <w:rFonts w:ascii="Arial" w:eastAsia="Times New Roman" w:hAnsi="Arial" w:cs="Arial"/>
          <w:sz w:val="24"/>
          <w:szCs w:val="24"/>
        </w:rPr>
      </w:pPr>
      <w:r w:rsidRPr="00346371">
        <w:rPr>
          <w:rFonts w:ascii="Arial" w:eastAsia="Times New Roman" w:hAnsi="Arial" w:cs="Arial"/>
          <w:sz w:val="24"/>
          <w:szCs w:val="24"/>
        </w:rPr>
        <w:t>Is age 65 or older;</w:t>
      </w:r>
    </w:p>
    <w:p w:rsidR="00052731" w:rsidRPr="00346371" w:rsidRDefault="00052731" w:rsidP="00052731">
      <w:pPr>
        <w:numPr>
          <w:ilvl w:val="0"/>
          <w:numId w:val="4"/>
        </w:numPr>
        <w:spacing w:after="160" w:line="259" w:lineRule="auto"/>
        <w:contextualSpacing/>
        <w:rPr>
          <w:rFonts w:ascii="Arial" w:eastAsia="Times New Roman" w:hAnsi="Arial" w:cs="Arial"/>
          <w:sz w:val="24"/>
          <w:szCs w:val="24"/>
        </w:rPr>
      </w:pPr>
      <w:r w:rsidRPr="00346371">
        <w:rPr>
          <w:rFonts w:ascii="Arial" w:eastAsia="Times New Roman" w:hAnsi="Arial" w:cs="Arial"/>
          <w:sz w:val="24"/>
          <w:szCs w:val="24"/>
        </w:rPr>
        <w:t xml:space="preserve">Has any of the recognized underlying medical conditions enumerated in this Protocol; </w:t>
      </w:r>
    </w:p>
    <w:p w:rsidR="00052731" w:rsidRPr="00346371" w:rsidRDefault="00052731" w:rsidP="00052731">
      <w:pPr>
        <w:numPr>
          <w:ilvl w:val="0"/>
          <w:numId w:val="4"/>
        </w:numPr>
        <w:spacing w:after="160" w:line="259" w:lineRule="auto"/>
        <w:contextualSpacing/>
        <w:rPr>
          <w:rFonts w:ascii="Arial" w:eastAsia="Times New Roman" w:hAnsi="Arial" w:cs="Arial"/>
          <w:sz w:val="24"/>
          <w:szCs w:val="24"/>
        </w:rPr>
      </w:pPr>
      <w:r w:rsidRPr="00346371">
        <w:rPr>
          <w:rFonts w:ascii="Arial" w:eastAsia="Times New Roman" w:hAnsi="Arial" w:cs="Arial"/>
          <w:sz w:val="24"/>
          <w:szCs w:val="24"/>
        </w:rPr>
        <w:t>Another condition that the employee believes places them at higher risk for severe illness if they contract the virus that causes COVID-19; or</w:t>
      </w:r>
    </w:p>
    <w:p w:rsidR="00052731" w:rsidRPr="00346371" w:rsidRDefault="00052731" w:rsidP="00052731">
      <w:pPr>
        <w:numPr>
          <w:ilvl w:val="0"/>
          <w:numId w:val="4"/>
        </w:numPr>
        <w:spacing w:after="160" w:line="259" w:lineRule="auto"/>
        <w:contextualSpacing/>
        <w:rPr>
          <w:rFonts w:ascii="Arial" w:eastAsia="Times New Roman" w:hAnsi="Arial" w:cs="Arial"/>
          <w:sz w:val="24"/>
          <w:szCs w:val="24"/>
        </w:rPr>
      </w:pPr>
      <w:r w:rsidRPr="00346371">
        <w:rPr>
          <w:rFonts w:ascii="Arial" w:eastAsia="Times New Roman" w:hAnsi="Arial" w:cs="Arial"/>
          <w:sz w:val="24"/>
          <w:szCs w:val="24"/>
        </w:rPr>
        <w:t>Any combination of the above.</w:t>
      </w:r>
      <w:bookmarkEnd w:id="75"/>
      <w:r w:rsidRPr="00346371">
        <w:rPr>
          <w:rFonts w:ascii="Arial" w:eastAsia="Times New Roman" w:hAnsi="Arial" w:cs="Arial"/>
          <w:sz w:val="24"/>
          <w:szCs w:val="24"/>
        </w:rPr>
        <w:t xml:space="preserve"> </w:t>
      </w:r>
    </w:p>
    <w:p w:rsidR="00052731" w:rsidRDefault="00052731" w:rsidP="00052731">
      <w:pPr>
        <w:ind w:left="360" w:hanging="360"/>
        <w:rPr>
          <w:rFonts w:ascii="Arial" w:eastAsia="Times New Roman" w:hAnsi="Arial" w:cs="Arial"/>
          <w:sz w:val="24"/>
          <w:szCs w:val="24"/>
        </w:rPr>
      </w:pPr>
      <w:bookmarkStart w:id="76" w:name="_Toc40343431"/>
    </w:p>
    <w:p w:rsidR="00052731" w:rsidRDefault="00052731" w:rsidP="00052731">
      <w:pPr>
        <w:ind w:left="360"/>
        <w:rPr>
          <w:rFonts w:ascii="Arial" w:eastAsia="Times New Roman" w:hAnsi="Arial" w:cs="Arial"/>
          <w:b/>
          <w:i/>
          <w:sz w:val="24"/>
          <w:szCs w:val="24"/>
        </w:rPr>
      </w:pPr>
      <w:r w:rsidRPr="00346371">
        <w:rPr>
          <w:rFonts w:ascii="Arial" w:eastAsia="Times New Roman" w:hAnsi="Arial" w:cs="Arial"/>
          <w:b/>
          <w:i/>
          <w:sz w:val="24"/>
          <w:szCs w:val="24"/>
        </w:rPr>
        <w:t>Section 3.</w:t>
      </w:r>
      <w:r w:rsidRPr="00346371">
        <w:rPr>
          <w:rFonts w:ascii="Arial" w:eastAsia="Times New Roman" w:hAnsi="Arial" w:cs="Arial"/>
          <w:i/>
          <w:sz w:val="24"/>
          <w:szCs w:val="24"/>
        </w:rPr>
        <w:t xml:space="preserve"> </w:t>
      </w:r>
      <w:r w:rsidRPr="00346371">
        <w:rPr>
          <w:rFonts w:ascii="Arial" w:eastAsia="Times New Roman" w:hAnsi="Arial" w:cs="Arial"/>
          <w:b/>
          <w:i/>
          <w:sz w:val="24"/>
          <w:szCs w:val="24"/>
        </w:rPr>
        <w:t>District</w:t>
      </w:r>
      <w:r w:rsidRPr="00346371">
        <w:rPr>
          <w:rFonts w:ascii="Arial" w:eastAsia="Times New Roman" w:hAnsi="Arial" w:cs="Arial"/>
          <w:i/>
          <w:sz w:val="24"/>
          <w:szCs w:val="24"/>
        </w:rPr>
        <w:t xml:space="preserve"> </w:t>
      </w:r>
      <w:r w:rsidRPr="00346371">
        <w:rPr>
          <w:rFonts w:ascii="Arial" w:eastAsia="Times New Roman" w:hAnsi="Arial" w:cs="Arial"/>
          <w:b/>
          <w:i/>
          <w:sz w:val="24"/>
          <w:szCs w:val="24"/>
        </w:rPr>
        <w:t>Protocol against Retaliation</w:t>
      </w:r>
      <w:bookmarkEnd w:id="76"/>
    </w:p>
    <w:p w:rsidR="00052731" w:rsidRPr="00346371" w:rsidRDefault="00052731" w:rsidP="00052731">
      <w:pPr>
        <w:ind w:left="360"/>
        <w:rPr>
          <w:rFonts w:ascii="Arial" w:eastAsia="Times New Roman" w:hAnsi="Arial" w:cs="Arial"/>
          <w:b/>
          <w:i/>
          <w:sz w:val="24"/>
          <w:szCs w:val="24"/>
        </w:rPr>
      </w:pPr>
    </w:p>
    <w:p w:rsidR="00052731" w:rsidRPr="00346371" w:rsidRDefault="00052731" w:rsidP="00052731">
      <w:pPr>
        <w:shd w:val="clear" w:color="auto" w:fill="FFFFFF"/>
        <w:spacing w:after="100" w:afterAutospacing="1"/>
        <w:ind w:left="360"/>
        <w:rPr>
          <w:rFonts w:ascii="Arial" w:eastAsia="Times New Roman" w:hAnsi="Arial" w:cs="Arial"/>
          <w:sz w:val="24"/>
          <w:szCs w:val="24"/>
        </w:rPr>
      </w:pPr>
      <w:bookmarkStart w:id="77" w:name="_Toc40343432"/>
      <w:r w:rsidRPr="00346371">
        <w:rPr>
          <w:rFonts w:ascii="Arial" w:eastAsia="Times New Roman" w:hAnsi="Arial" w:cs="Arial"/>
          <w:sz w:val="24"/>
          <w:szCs w:val="24"/>
        </w:rPr>
        <w:t>The District will not terminate, suspend, discipline, or take any other adverse employment action against an employee exercising their privileges under this Protocol.</w:t>
      </w:r>
      <w:bookmarkEnd w:id="77"/>
      <w:r w:rsidRPr="00346371">
        <w:rPr>
          <w:rFonts w:ascii="Arial" w:eastAsia="Times New Roman" w:hAnsi="Arial" w:cs="Arial"/>
          <w:sz w:val="24"/>
          <w:szCs w:val="24"/>
        </w:rPr>
        <w:t xml:space="preserve">  </w:t>
      </w:r>
    </w:p>
    <w:p w:rsidR="00052731" w:rsidRPr="00346371" w:rsidRDefault="00052731" w:rsidP="00052731">
      <w:pPr>
        <w:shd w:val="clear" w:color="auto" w:fill="FFFFFF"/>
        <w:ind w:firstLine="360"/>
        <w:rPr>
          <w:rFonts w:ascii="Arial" w:eastAsia="Times New Roman" w:hAnsi="Arial" w:cs="Arial"/>
          <w:i/>
          <w:sz w:val="24"/>
          <w:szCs w:val="24"/>
        </w:rPr>
      </w:pPr>
      <w:bookmarkStart w:id="78" w:name="_Toc40343433"/>
      <w:r w:rsidRPr="00346371">
        <w:rPr>
          <w:rFonts w:ascii="Arial" w:eastAsia="Times New Roman" w:hAnsi="Arial" w:cs="Arial"/>
          <w:b/>
          <w:i/>
          <w:sz w:val="24"/>
          <w:szCs w:val="24"/>
        </w:rPr>
        <w:t>Section 4. Process for Accommodation Request</w:t>
      </w:r>
      <w:bookmarkEnd w:id="78"/>
      <w:r w:rsidRPr="00346371">
        <w:rPr>
          <w:rFonts w:ascii="Arial" w:eastAsia="Times New Roman" w:hAnsi="Arial" w:cs="Arial"/>
          <w:i/>
          <w:sz w:val="24"/>
          <w:szCs w:val="24"/>
        </w:rPr>
        <w:t xml:space="preserve">  </w:t>
      </w:r>
    </w:p>
    <w:p w:rsidR="00052731" w:rsidRPr="00346371" w:rsidRDefault="00052731" w:rsidP="00052731">
      <w:pPr>
        <w:shd w:val="clear" w:color="auto" w:fill="FFFFFF"/>
        <w:ind w:firstLine="360"/>
        <w:rPr>
          <w:rFonts w:ascii="Arial" w:eastAsia="Times New Roman" w:hAnsi="Arial" w:cs="Arial"/>
          <w:sz w:val="24"/>
          <w:szCs w:val="24"/>
        </w:rPr>
      </w:pPr>
    </w:p>
    <w:p w:rsidR="00052731" w:rsidRDefault="00052731" w:rsidP="00E95D65">
      <w:pPr>
        <w:shd w:val="clear" w:color="auto" w:fill="FFFFFF"/>
        <w:ind w:left="360"/>
        <w:rPr>
          <w:rFonts w:ascii="Arial" w:eastAsia="Times New Roman" w:hAnsi="Arial" w:cs="Arial"/>
          <w:sz w:val="24"/>
          <w:szCs w:val="24"/>
        </w:rPr>
      </w:pPr>
      <w:bookmarkStart w:id="79" w:name="_Toc40343434"/>
      <w:r>
        <w:rPr>
          <w:rFonts w:ascii="Arial" w:eastAsia="Times New Roman" w:hAnsi="Arial" w:cs="Arial"/>
          <w:sz w:val="24"/>
          <w:szCs w:val="24"/>
        </w:rPr>
        <w:t>A</w:t>
      </w:r>
      <w:r w:rsidRPr="00346371">
        <w:rPr>
          <w:rFonts w:ascii="Arial" w:eastAsia="Times New Roman" w:hAnsi="Arial" w:cs="Arial"/>
          <w:sz w:val="24"/>
          <w:szCs w:val="24"/>
        </w:rPr>
        <w:t xml:space="preserve">n employee who desires a reasonable accommodation under this Protocol must make their a request </w:t>
      </w:r>
      <w:bookmarkEnd w:id="79"/>
      <w:r w:rsidR="00E95D65">
        <w:rPr>
          <w:rFonts w:ascii="Arial" w:eastAsia="Times New Roman" w:hAnsi="Arial" w:cs="Arial"/>
          <w:sz w:val="24"/>
          <w:szCs w:val="24"/>
        </w:rPr>
        <w:t xml:space="preserve">by contacting his/her Supervisor, who will then contact the Benefits Analyst in the Human Resources </w:t>
      </w:r>
      <w:proofErr w:type="spellStart"/>
      <w:r w:rsidR="00E95D65">
        <w:rPr>
          <w:rFonts w:ascii="Arial" w:eastAsia="Times New Roman" w:hAnsi="Arial" w:cs="Arial"/>
          <w:sz w:val="24"/>
          <w:szCs w:val="24"/>
        </w:rPr>
        <w:t>Diepartment</w:t>
      </w:r>
      <w:proofErr w:type="spellEnd"/>
      <w:r w:rsidR="00E95D65">
        <w:rPr>
          <w:rFonts w:ascii="Arial" w:eastAsia="Times New Roman" w:hAnsi="Arial" w:cs="Arial"/>
          <w:sz w:val="24"/>
          <w:szCs w:val="24"/>
        </w:rPr>
        <w:t xml:space="preserve"> with the request.</w:t>
      </w:r>
      <w:r w:rsidRPr="00346371">
        <w:rPr>
          <w:rFonts w:ascii="Arial" w:eastAsia="Times New Roman" w:hAnsi="Arial" w:cs="Arial"/>
          <w:sz w:val="24"/>
          <w:szCs w:val="24"/>
        </w:rPr>
        <w:t xml:space="preserve">  </w:t>
      </w:r>
    </w:p>
    <w:p w:rsidR="00E95D65" w:rsidRPr="00E95D65" w:rsidRDefault="00E95D65" w:rsidP="00E95D65">
      <w:pPr>
        <w:shd w:val="clear" w:color="auto" w:fill="FFFFFF"/>
        <w:ind w:left="360"/>
        <w:rPr>
          <w:rFonts w:ascii="Arial" w:eastAsia="Times New Roman" w:hAnsi="Arial" w:cs="Arial"/>
          <w:sz w:val="24"/>
          <w:szCs w:val="24"/>
        </w:rPr>
      </w:pPr>
    </w:p>
    <w:p w:rsidR="00052731" w:rsidRPr="00346371" w:rsidRDefault="00052731" w:rsidP="00052731">
      <w:pPr>
        <w:shd w:val="clear" w:color="auto" w:fill="FFFFFF"/>
        <w:spacing w:after="100" w:afterAutospacing="1"/>
        <w:ind w:left="360"/>
        <w:rPr>
          <w:rFonts w:ascii="Arial" w:eastAsia="Times New Roman" w:hAnsi="Arial" w:cs="Arial"/>
          <w:sz w:val="24"/>
          <w:szCs w:val="24"/>
        </w:rPr>
      </w:pPr>
      <w:bookmarkStart w:id="80" w:name="_Toc40343436"/>
      <w:r w:rsidRPr="00346371">
        <w:rPr>
          <w:rFonts w:ascii="Arial" w:eastAsia="Times New Roman" w:hAnsi="Arial" w:cs="Arial"/>
          <w:sz w:val="24"/>
          <w:szCs w:val="24"/>
        </w:rPr>
        <w:t>Following receipt of the request, the District’s Human Resources Department will require a note from the employee’s health care provider(s) certifying that the employee has a qualified underlying medical condition that exposes the employee to a higher risk of severe illness if they contract the virus that causes COVID-19.  The District’s Human Resources Department may require additional information, including, but not limited to, documentation from the employee’s health care provider to determine whether the employee’s underlying condition necessitates an additional accommodation when the employee returns to the workplace.</w:t>
      </w:r>
      <w:bookmarkEnd w:id="80"/>
      <w:r w:rsidRPr="00346371">
        <w:rPr>
          <w:rFonts w:ascii="Arial" w:eastAsia="Times New Roman" w:hAnsi="Arial" w:cs="Arial"/>
          <w:sz w:val="24"/>
          <w:szCs w:val="24"/>
        </w:rPr>
        <w:t xml:space="preserve">  </w:t>
      </w:r>
    </w:p>
    <w:p w:rsidR="00052731" w:rsidRPr="00346371" w:rsidRDefault="00052731" w:rsidP="00052731">
      <w:pPr>
        <w:shd w:val="clear" w:color="auto" w:fill="FFFFFF"/>
        <w:spacing w:after="100" w:afterAutospacing="1"/>
        <w:ind w:left="360"/>
        <w:rPr>
          <w:rFonts w:ascii="Arial" w:eastAsia="Times New Roman" w:hAnsi="Arial" w:cs="Arial"/>
          <w:sz w:val="24"/>
          <w:szCs w:val="24"/>
        </w:rPr>
      </w:pPr>
      <w:bookmarkStart w:id="81" w:name="_Toc40343438"/>
      <w:r w:rsidRPr="00346371">
        <w:rPr>
          <w:rFonts w:ascii="Arial" w:eastAsia="Times New Roman" w:hAnsi="Arial" w:cs="Arial"/>
          <w:sz w:val="24"/>
          <w:szCs w:val="24"/>
        </w:rPr>
        <w:t>Human Resources will make determinations regarding reasonable accommodations under this Protocol on a case-by-case basis. Reasonable accommodations may include, but are not limited to, the following:</w:t>
      </w:r>
      <w:bookmarkEnd w:id="81"/>
    </w:p>
    <w:p w:rsidR="00052731" w:rsidRPr="00346371" w:rsidRDefault="00052731" w:rsidP="00052731">
      <w:pPr>
        <w:numPr>
          <w:ilvl w:val="0"/>
          <w:numId w:val="2"/>
        </w:numPr>
        <w:shd w:val="clear" w:color="auto" w:fill="FFFFFF"/>
        <w:spacing w:after="100" w:afterAutospacing="1" w:line="259" w:lineRule="auto"/>
        <w:rPr>
          <w:rFonts w:ascii="Arial" w:eastAsia="Times New Roman" w:hAnsi="Arial" w:cs="Arial"/>
          <w:sz w:val="24"/>
          <w:szCs w:val="24"/>
        </w:rPr>
      </w:pPr>
      <w:bookmarkStart w:id="82" w:name="_Toc40343439"/>
      <w:r w:rsidRPr="00346371">
        <w:rPr>
          <w:rFonts w:ascii="Arial" w:eastAsia="Times New Roman" w:hAnsi="Arial" w:cs="Arial"/>
          <w:sz w:val="24"/>
          <w:szCs w:val="24"/>
        </w:rPr>
        <w:t>Alternative work assignments or locations;</w:t>
      </w:r>
      <w:bookmarkEnd w:id="82"/>
    </w:p>
    <w:p w:rsidR="00052731" w:rsidRPr="00346371" w:rsidRDefault="00052731" w:rsidP="00052731">
      <w:pPr>
        <w:numPr>
          <w:ilvl w:val="0"/>
          <w:numId w:val="2"/>
        </w:numPr>
        <w:shd w:val="clear" w:color="auto" w:fill="FFFFFF"/>
        <w:spacing w:after="100" w:afterAutospacing="1" w:line="259" w:lineRule="auto"/>
        <w:rPr>
          <w:rFonts w:ascii="Arial" w:eastAsia="Times New Roman" w:hAnsi="Arial" w:cs="Arial"/>
          <w:sz w:val="24"/>
          <w:szCs w:val="24"/>
        </w:rPr>
      </w:pPr>
      <w:bookmarkStart w:id="83" w:name="_Toc40343440"/>
      <w:r>
        <w:rPr>
          <w:rFonts w:ascii="Arial" w:eastAsia="Times New Roman" w:hAnsi="Arial" w:cs="Arial"/>
          <w:sz w:val="24"/>
          <w:szCs w:val="24"/>
        </w:rPr>
        <w:t>Telewor</w:t>
      </w:r>
      <w:r w:rsidR="00E95D65">
        <w:rPr>
          <w:rFonts w:ascii="Arial" w:eastAsia="Times New Roman" w:hAnsi="Arial" w:cs="Arial"/>
          <w:sz w:val="24"/>
          <w:szCs w:val="24"/>
        </w:rPr>
        <w:t>k</w:t>
      </w:r>
      <w:r>
        <w:rPr>
          <w:rFonts w:ascii="Arial" w:eastAsia="Times New Roman" w:hAnsi="Arial" w:cs="Arial"/>
          <w:sz w:val="24"/>
          <w:szCs w:val="24"/>
        </w:rPr>
        <w:t>/Remote Work Assignment</w:t>
      </w:r>
      <w:r w:rsidRPr="00346371">
        <w:rPr>
          <w:rFonts w:ascii="Arial" w:eastAsia="Times New Roman" w:hAnsi="Arial" w:cs="Arial"/>
          <w:sz w:val="24"/>
          <w:szCs w:val="24"/>
        </w:rPr>
        <w:t>;</w:t>
      </w:r>
      <w:bookmarkEnd w:id="83"/>
    </w:p>
    <w:p w:rsidR="00052731" w:rsidRPr="00346371" w:rsidRDefault="00052731" w:rsidP="00052731">
      <w:pPr>
        <w:numPr>
          <w:ilvl w:val="0"/>
          <w:numId w:val="2"/>
        </w:numPr>
        <w:shd w:val="clear" w:color="auto" w:fill="FFFFFF"/>
        <w:spacing w:after="100" w:afterAutospacing="1" w:line="259" w:lineRule="auto"/>
        <w:rPr>
          <w:rFonts w:ascii="Arial" w:eastAsia="Times New Roman" w:hAnsi="Arial" w:cs="Arial"/>
          <w:sz w:val="24"/>
          <w:szCs w:val="24"/>
        </w:rPr>
      </w:pPr>
      <w:bookmarkStart w:id="84" w:name="_Toc40343441"/>
      <w:r w:rsidRPr="00346371">
        <w:rPr>
          <w:rFonts w:ascii="Arial" w:eastAsia="Times New Roman" w:hAnsi="Arial" w:cs="Arial"/>
          <w:sz w:val="24"/>
          <w:szCs w:val="24"/>
        </w:rPr>
        <w:t>Reassignment;</w:t>
      </w:r>
      <w:bookmarkEnd w:id="84"/>
      <w:r w:rsidRPr="00346371">
        <w:rPr>
          <w:rFonts w:ascii="Arial" w:eastAsia="Times New Roman" w:hAnsi="Arial" w:cs="Arial"/>
          <w:sz w:val="24"/>
          <w:szCs w:val="24"/>
        </w:rPr>
        <w:t xml:space="preserve"> </w:t>
      </w:r>
    </w:p>
    <w:p w:rsidR="00052731" w:rsidRPr="00346371" w:rsidRDefault="00052731" w:rsidP="00052731">
      <w:pPr>
        <w:numPr>
          <w:ilvl w:val="0"/>
          <w:numId w:val="2"/>
        </w:numPr>
        <w:shd w:val="clear" w:color="auto" w:fill="FFFFFF"/>
        <w:spacing w:after="100" w:afterAutospacing="1" w:line="259" w:lineRule="auto"/>
        <w:rPr>
          <w:rFonts w:ascii="Arial" w:eastAsia="Times New Roman" w:hAnsi="Arial" w:cs="Arial"/>
          <w:sz w:val="24"/>
          <w:szCs w:val="24"/>
        </w:rPr>
      </w:pPr>
      <w:bookmarkStart w:id="85" w:name="_Toc40343442"/>
      <w:r w:rsidRPr="00346371">
        <w:rPr>
          <w:rFonts w:ascii="Arial" w:eastAsia="Times New Roman" w:hAnsi="Arial" w:cs="Arial"/>
          <w:sz w:val="24"/>
          <w:szCs w:val="24"/>
        </w:rPr>
        <w:t>Increased social distancing measures; and</w:t>
      </w:r>
      <w:bookmarkEnd w:id="85"/>
    </w:p>
    <w:p w:rsidR="00052731" w:rsidRPr="00346371" w:rsidRDefault="00052731" w:rsidP="00052731">
      <w:pPr>
        <w:numPr>
          <w:ilvl w:val="0"/>
          <w:numId w:val="2"/>
        </w:numPr>
        <w:shd w:val="clear" w:color="auto" w:fill="FFFFFF"/>
        <w:spacing w:after="100" w:afterAutospacing="1" w:line="259" w:lineRule="auto"/>
        <w:rPr>
          <w:rFonts w:ascii="Arial" w:eastAsia="Times New Roman" w:hAnsi="Arial" w:cs="Arial"/>
          <w:sz w:val="24"/>
          <w:szCs w:val="24"/>
        </w:rPr>
      </w:pPr>
      <w:bookmarkStart w:id="86" w:name="_Toc40343443"/>
      <w:r w:rsidRPr="00346371">
        <w:rPr>
          <w:rFonts w:ascii="Arial" w:eastAsia="Times New Roman" w:hAnsi="Arial" w:cs="Arial"/>
          <w:sz w:val="24"/>
          <w:szCs w:val="24"/>
        </w:rPr>
        <w:t>Leave.</w:t>
      </w:r>
      <w:bookmarkEnd w:id="86"/>
    </w:p>
    <w:p w:rsidR="00052731" w:rsidRPr="00346371" w:rsidRDefault="00052731" w:rsidP="00052731">
      <w:pPr>
        <w:shd w:val="clear" w:color="auto" w:fill="FFFFFF"/>
        <w:spacing w:after="100" w:afterAutospacing="1"/>
        <w:ind w:left="360"/>
        <w:rPr>
          <w:rFonts w:ascii="Arial" w:eastAsia="Times New Roman" w:hAnsi="Arial" w:cs="Arial"/>
          <w:sz w:val="24"/>
          <w:szCs w:val="24"/>
        </w:rPr>
      </w:pPr>
      <w:bookmarkStart w:id="87" w:name="_Toc40343444"/>
      <w:r w:rsidRPr="00346371">
        <w:rPr>
          <w:rFonts w:ascii="Arial" w:eastAsia="Times New Roman" w:hAnsi="Arial" w:cs="Arial"/>
          <w:sz w:val="24"/>
          <w:szCs w:val="24"/>
        </w:rPr>
        <w:t>The District’s Human Resources Department will work in good faith with the employee to consider fully all potential reasonable accommodations.</w:t>
      </w:r>
      <w:bookmarkEnd w:id="87"/>
      <w:r w:rsidRPr="00346371">
        <w:rPr>
          <w:rFonts w:ascii="Arial" w:eastAsia="Times New Roman" w:hAnsi="Arial" w:cs="Arial"/>
          <w:sz w:val="24"/>
          <w:szCs w:val="24"/>
        </w:rPr>
        <w:t xml:space="preserve">  </w:t>
      </w:r>
    </w:p>
    <w:p w:rsidR="00052731" w:rsidRPr="00346371" w:rsidRDefault="00052731" w:rsidP="00052731">
      <w:pPr>
        <w:ind w:firstLine="360"/>
        <w:rPr>
          <w:rFonts w:ascii="Arial" w:eastAsia="Times New Roman" w:hAnsi="Arial" w:cs="Arial"/>
          <w:b/>
          <w:i/>
          <w:sz w:val="24"/>
          <w:szCs w:val="24"/>
        </w:rPr>
      </w:pPr>
      <w:bookmarkStart w:id="88" w:name="_Toc40343445"/>
      <w:r w:rsidRPr="00346371">
        <w:rPr>
          <w:rFonts w:ascii="Arial" w:eastAsia="Times New Roman" w:hAnsi="Arial" w:cs="Arial"/>
          <w:b/>
          <w:i/>
          <w:sz w:val="24"/>
          <w:szCs w:val="24"/>
        </w:rPr>
        <w:t>Section 5. No Right to Appeal Accommodation Determinations</w:t>
      </w:r>
      <w:bookmarkEnd w:id="88"/>
    </w:p>
    <w:p w:rsidR="00052731" w:rsidRPr="00346371" w:rsidRDefault="00052731" w:rsidP="00052731">
      <w:pPr>
        <w:ind w:firstLine="360"/>
        <w:rPr>
          <w:rFonts w:ascii="Arial" w:eastAsia="Times New Roman" w:hAnsi="Arial" w:cs="Arial"/>
          <w:b/>
          <w:sz w:val="24"/>
          <w:szCs w:val="24"/>
        </w:rPr>
      </w:pPr>
    </w:p>
    <w:p w:rsidR="00052731" w:rsidRPr="00346371" w:rsidRDefault="00052731" w:rsidP="00052731">
      <w:pPr>
        <w:ind w:left="360"/>
        <w:rPr>
          <w:rFonts w:ascii="Arial" w:eastAsia="Times New Roman" w:hAnsi="Arial" w:cs="Arial"/>
          <w:b/>
          <w:color w:val="FF0000"/>
          <w:sz w:val="24"/>
          <w:szCs w:val="24"/>
        </w:rPr>
      </w:pPr>
      <w:bookmarkStart w:id="89" w:name="_Toc40343446"/>
      <w:r w:rsidRPr="00346371">
        <w:rPr>
          <w:rFonts w:ascii="Arial" w:eastAsia="Times New Roman" w:hAnsi="Arial" w:cs="Arial"/>
          <w:sz w:val="24"/>
          <w:szCs w:val="24"/>
        </w:rPr>
        <w:t>Determinations made by the District’s Human Resources Department are final and are not subject to appeal by the employee or the employee’s employee organization.</w:t>
      </w:r>
      <w:bookmarkEnd w:id="89"/>
    </w:p>
    <w:p w:rsidR="00052731" w:rsidRPr="00346371" w:rsidRDefault="00052731" w:rsidP="00052731">
      <w:pPr>
        <w:rPr>
          <w:rFonts w:ascii="Arial" w:eastAsia="Times New Roman" w:hAnsi="Arial" w:cs="Arial"/>
          <w:b/>
          <w:i/>
          <w:color w:val="000000" w:themeColor="text1"/>
          <w:sz w:val="24"/>
          <w:szCs w:val="24"/>
        </w:rPr>
      </w:pPr>
    </w:p>
    <w:p w:rsidR="00421EF8" w:rsidRDefault="00421EF8"/>
    <w:sectPr w:rsidR="00421EF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34D" w:rsidRDefault="000D434D" w:rsidP="00AB137C">
      <w:r>
        <w:separator/>
      </w:r>
    </w:p>
  </w:endnote>
  <w:endnote w:type="continuationSeparator" w:id="0">
    <w:p w:rsidR="000D434D" w:rsidRDefault="000D434D" w:rsidP="00AB1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37C" w:rsidRDefault="00AB137C">
    <w:pPr>
      <w:pStyle w:val="Footer"/>
    </w:pPr>
    <w:r>
      <w:t>VCCCD – August 2020</w:t>
    </w:r>
  </w:p>
  <w:p w:rsidR="00AB137C" w:rsidRDefault="00AB1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34D" w:rsidRDefault="000D434D" w:rsidP="00AB137C">
      <w:r>
        <w:separator/>
      </w:r>
    </w:p>
  </w:footnote>
  <w:footnote w:type="continuationSeparator" w:id="0">
    <w:p w:rsidR="000D434D" w:rsidRDefault="000D434D" w:rsidP="00AB13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34120"/>
    <w:multiLevelType w:val="hybridMultilevel"/>
    <w:tmpl w:val="60A88DF4"/>
    <w:lvl w:ilvl="0" w:tplc="04090001">
      <w:start w:val="1"/>
      <w:numFmt w:val="bullet"/>
      <w:lvlText w:val=""/>
      <w:lvlJc w:val="left"/>
      <w:pPr>
        <w:ind w:left="1574" w:hanging="360"/>
      </w:pPr>
      <w:rPr>
        <w:rFonts w:ascii="Symbol" w:hAnsi="Symbol" w:hint="default"/>
      </w:rPr>
    </w:lvl>
    <w:lvl w:ilvl="1" w:tplc="04090003" w:tentative="1">
      <w:start w:val="1"/>
      <w:numFmt w:val="bullet"/>
      <w:lvlText w:val="o"/>
      <w:lvlJc w:val="left"/>
      <w:pPr>
        <w:ind w:left="2294" w:hanging="360"/>
      </w:pPr>
      <w:rPr>
        <w:rFonts w:ascii="Courier New" w:hAnsi="Courier New" w:cs="Courier New" w:hint="default"/>
      </w:rPr>
    </w:lvl>
    <w:lvl w:ilvl="2" w:tplc="04090005" w:tentative="1">
      <w:start w:val="1"/>
      <w:numFmt w:val="bullet"/>
      <w:lvlText w:val=""/>
      <w:lvlJc w:val="left"/>
      <w:pPr>
        <w:ind w:left="3014" w:hanging="360"/>
      </w:pPr>
      <w:rPr>
        <w:rFonts w:ascii="Wingdings" w:hAnsi="Wingdings" w:hint="default"/>
      </w:rPr>
    </w:lvl>
    <w:lvl w:ilvl="3" w:tplc="04090001" w:tentative="1">
      <w:start w:val="1"/>
      <w:numFmt w:val="bullet"/>
      <w:lvlText w:val=""/>
      <w:lvlJc w:val="left"/>
      <w:pPr>
        <w:ind w:left="3734" w:hanging="360"/>
      </w:pPr>
      <w:rPr>
        <w:rFonts w:ascii="Symbol" w:hAnsi="Symbol" w:hint="default"/>
      </w:rPr>
    </w:lvl>
    <w:lvl w:ilvl="4" w:tplc="04090003" w:tentative="1">
      <w:start w:val="1"/>
      <w:numFmt w:val="bullet"/>
      <w:lvlText w:val="o"/>
      <w:lvlJc w:val="left"/>
      <w:pPr>
        <w:ind w:left="4454" w:hanging="360"/>
      </w:pPr>
      <w:rPr>
        <w:rFonts w:ascii="Courier New" w:hAnsi="Courier New" w:cs="Courier New" w:hint="default"/>
      </w:rPr>
    </w:lvl>
    <w:lvl w:ilvl="5" w:tplc="04090005" w:tentative="1">
      <w:start w:val="1"/>
      <w:numFmt w:val="bullet"/>
      <w:lvlText w:val=""/>
      <w:lvlJc w:val="left"/>
      <w:pPr>
        <w:ind w:left="5174" w:hanging="360"/>
      </w:pPr>
      <w:rPr>
        <w:rFonts w:ascii="Wingdings" w:hAnsi="Wingdings" w:hint="default"/>
      </w:rPr>
    </w:lvl>
    <w:lvl w:ilvl="6" w:tplc="04090001" w:tentative="1">
      <w:start w:val="1"/>
      <w:numFmt w:val="bullet"/>
      <w:lvlText w:val=""/>
      <w:lvlJc w:val="left"/>
      <w:pPr>
        <w:ind w:left="5894" w:hanging="360"/>
      </w:pPr>
      <w:rPr>
        <w:rFonts w:ascii="Symbol" w:hAnsi="Symbol" w:hint="default"/>
      </w:rPr>
    </w:lvl>
    <w:lvl w:ilvl="7" w:tplc="04090003" w:tentative="1">
      <w:start w:val="1"/>
      <w:numFmt w:val="bullet"/>
      <w:lvlText w:val="o"/>
      <w:lvlJc w:val="left"/>
      <w:pPr>
        <w:ind w:left="6614" w:hanging="360"/>
      </w:pPr>
      <w:rPr>
        <w:rFonts w:ascii="Courier New" w:hAnsi="Courier New" w:cs="Courier New" w:hint="default"/>
      </w:rPr>
    </w:lvl>
    <w:lvl w:ilvl="8" w:tplc="04090005" w:tentative="1">
      <w:start w:val="1"/>
      <w:numFmt w:val="bullet"/>
      <w:lvlText w:val=""/>
      <w:lvlJc w:val="left"/>
      <w:pPr>
        <w:ind w:left="7334" w:hanging="360"/>
      </w:pPr>
      <w:rPr>
        <w:rFonts w:ascii="Wingdings" w:hAnsi="Wingdings" w:hint="default"/>
      </w:rPr>
    </w:lvl>
  </w:abstractNum>
  <w:abstractNum w:abstractNumId="1" w15:restartNumberingAfterBreak="0">
    <w:nsid w:val="13C800E1"/>
    <w:multiLevelType w:val="hybridMultilevel"/>
    <w:tmpl w:val="976A5470"/>
    <w:lvl w:ilvl="0" w:tplc="0666D09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7C0841"/>
    <w:multiLevelType w:val="hybridMultilevel"/>
    <w:tmpl w:val="A01E3012"/>
    <w:lvl w:ilvl="0" w:tplc="269EBF2A">
      <w:start w:val="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413246"/>
    <w:multiLevelType w:val="hybridMultilevel"/>
    <w:tmpl w:val="AC966D80"/>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4" w15:restartNumberingAfterBreak="0">
    <w:nsid w:val="799651BD"/>
    <w:multiLevelType w:val="hybridMultilevel"/>
    <w:tmpl w:val="0D0828D6"/>
    <w:lvl w:ilvl="0" w:tplc="FC70FA8E">
      <w:start w:val="1"/>
      <w:numFmt w:val="decimal"/>
      <w:lvlText w:val="(%1)"/>
      <w:lvlJc w:val="left"/>
      <w:pPr>
        <w:ind w:left="1140" w:hanging="360"/>
      </w:pPr>
      <w:rPr>
        <w:rFont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731"/>
    <w:rsid w:val="00052731"/>
    <w:rsid w:val="000D434D"/>
    <w:rsid w:val="00421EF8"/>
    <w:rsid w:val="00AB137C"/>
    <w:rsid w:val="00E95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24F70"/>
  <w15:chartTrackingRefBased/>
  <w15:docId w15:val="{329DE429-AFEA-49A9-AB2E-C275A1B83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73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Title">
    <w:name w:val="Header Title"/>
    <w:basedOn w:val="Normal"/>
    <w:qFormat/>
    <w:rsid w:val="00052731"/>
    <w:pPr>
      <w:spacing w:before="120" w:after="120"/>
      <w:ind w:left="720" w:right="806"/>
      <w:jc w:val="center"/>
      <w:textAlignment w:val="baseline"/>
    </w:pPr>
    <w:rPr>
      <w:rFonts w:ascii="Arial" w:eastAsia="Times New Roman" w:hAnsi="Arial" w:cs="Arial"/>
      <w:b/>
      <w:sz w:val="24"/>
      <w:szCs w:val="24"/>
    </w:rPr>
  </w:style>
  <w:style w:type="paragraph" w:styleId="Header">
    <w:name w:val="header"/>
    <w:basedOn w:val="Normal"/>
    <w:link w:val="HeaderChar"/>
    <w:uiPriority w:val="99"/>
    <w:unhideWhenUsed/>
    <w:rsid w:val="00AB137C"/>
    <w:pPr>
      <w:tabs>
        <w:tab w:val="center" w:pos="4680"/>
        <w:tab w:val="right" w:pos="9360"/>
      </w:tabs>
    </w:pPr>
  </w:style>
  <w:style w:type="character" w:customStyle="1" w:styleId="HeaderChar">
    <w:name w:val="Header Char"/>
    <w:basedOn w:val="DefaultParagraphFont"/>
    <w:link w:val="Header"/>
    <w:uiPriority w:val="99"/>
    <w:rsid w:val="00AB137C"/>
    <w:rPr>
      <w:rFonts w:ascii="Calibri" w:hAnsi="Calibri" w:cs="Times New Roman"/>
    </w:rPr>
  </w:style>
  <w:style w:type="paragraph" w:styleId="Footer">
    <w:name w:val="footer"/>
    <w:basedOn w:val="Normal"/>
    <w:link w:val="FooterChar"/>
    <w:uiPriority w:val="99"/>
    <w:unhideWhenUsed/>
    <w:rsid w:val="00AB137C"/>
    <w:pPr>
      <w:tabs>
        <w:tab w:val="center" w:pos="4680"/>
        <w:tab w:val="right" w:pos="9360"/>
      </w:tabs>
    </w:pPr>
  </w:style>
  <w:style w:type="character" w:customStyle="1" w:styleId="FooterChar">
    <w:name w:val="Footer Char"/>
    <w:basedOn w:val="DefaultParagraphFont"/>
    <w:link w:val="Footer"/>
    <w:uiPriority w:val="99"/>
    <w:rsid w:val="00AB137C"/>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Barroso</dc:creator>
  <cp:keywords/>
  <dc:description/>
  <cp:lastModifiedBy>Laura Barroso</cp:lastModifiedBy>
  <cp:revision>4</cp:revision>
  <dcterms:created xsi:type="dcterms:W3CDTF">2020-08-18T01:59:00Z</dcterms:created>
  <dcterms:modified xsi:type="dcterms:W3CDTF">2020-08-18T17:23:00Z</dcterms:modified>
</cp:coreProperties>
</file>